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40" w:lineRule="auto"/>
        <w:ind w:left="3" w:hanging="5"/>
        <w:jc w:val="center"/>
        <w:rPr>
          <w:color w:val="000000"/>
          <w:sz w:val="50"/>
          <w:szCs w:val="50"/>
        </w:rPr>
      </w:pPr>
      <w:r w:rsidDel="00000000" w:rsidR="00000000" w:rsidRPr="00000000">
        <w:rPr>
          <w:b w:val="1"/>
          <w:color w:val="000000"/>
          <w:sz w:val="50"/>
          <w:szCs w:val="50"/>
          <w:rtl w:val="0"/>
        </w:rPr>
        <w:t xml:space="preserve">Smlouva o dílo</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rPr>
      </w:pPr>
      <w:r w:rsidDel="00000000" w:rsidR="00000000" w:rsidRPr="00000000">
        <w:rPr>
          <w:b w:val="1"/>
          <w:color w:val="000000"/>
          <w:rtl w:val="0"/>
        </w:rPr>
        <w:t xml:space="preserve">o provedení projektových prací</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sz w:val="20"/>
          <w:szCs w:val="20"/>
        </w:rPr>
      </w:pPr>
      <w:r w:rsidDel="00000000" w:rsidR="00000000" w:rsidRPr="00000000">
        <w:rPr>
          <w:color w:val="000000"/>
          <w:sz w:val="20"/>
          <w:szCs w:val="20"/>
          <w:rtl w:val="0"/>
        </w:rPr>
        <w:t xml:space="preserve">uzavřená dle § 2586 a násl. občanského zákoníku a autorského zákona </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ff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sz w:val="22"/>
          <w:szCs w:val="22"/>
        </w:rPr>
      </w:pPr>
      <w:r w:rsidDel="00000000" w:rsidR="00000000" w:rsidRPr="00000000">
        <w:rPr>
          <w:b w:val="1"/>
          <w:color w:val="000000"/>
          <w:sz w:val="22"/>
          <w:szCs w:val="22"/>
          <w:rtl w:val="0"/>
        </w:rPr>
        <w:t xml:space="preserve">Objednatel</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40" w:lineRule="auto"/>
        <w:ind w:left="0" w:hanging="2"/>
        <w:jc w:val="center"/>
        <w:rPr>
          <w:color w:val="000000"/>
        </w:rPr>
      </w:pPr>
      <w:r w:rsidDel="00000000" w:rsidR="00000000" w:rsidRPr="00000000">
        <w:rPr>
          <w:rtl w:val="0"/>
        </w:rPr>
      </w:r>
    </w:p>
    <w:tbl>
      <w:tblPr>
        <w:tblStyle w:val="Table1"/>
        <w:tblW w:w="9779.0" w:type="dxa"/>
        <w:jc w:val="left"/>
        <w:tblInd w:w="0.0" w:type="dxa"/>
        <w:tblLayout w:type="fixed"/>
        <w:tblLook w:val="0000"/>
      </w:tblPr>
      <w:tblGrid>
        <w:gridCol w:w="2840"/>
        <w:gridCol w:w="6939"/>
        <w:tblGridChange w:id="0">
          <w:tblGrid>
            <w:gridCol w:w="2840"/>
            <w:gridCol w:w="6939"/>
          </w:tblGrid>
        </w:tblGridChange>
      </w:tblGrid>
      <w:tr>
        <w:trPr>
          <w:cantSplit w:val="0"/>
          <w:trHeight w:val="357" w:hRule="atLeast"/>
          <w:tblHeader w:val="0"/>
        </w:trPr>
        <w:tc>
          <w:tcPr>
            <w:vAlign w:val="center"/>
          </w:tcPr>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Objednatel: </w:t>
            </w:r>
          </w:p>
        </w:tc>
        <w:tc>
          <w:tcP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b w:val="1"/>
                <w:color w:val="000000"/>
                <w:sz w:val="20"/>
                <w:szCs w:val="20"/>
                <w:rtl w:val="0"/>
              </w:rPr>
              <w:t xml:space="preserve">Obec Bílov</w:t>
            </w: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Sídlo:</w:t>
            </w:r>
          </w:p>
        </w:tc>
        <w:tc>
          <w:tcPr>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Bílov 5, 743 01 Bílovec</w:t>
            </w:r>
          </w:p>
        </w:tc>
      </w:tr>
      <w:tr>
        <w:trPr>
          <w:cantSplit w:val="0"/>
          <w:trHeight w:val="357" w:hRule="atLeast"/>
          <w:tblHeader w:val="0"/>
        </w:trPr>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IČ:</w:t>
            </w:r>
          </w:p>
        </w:tc>
        <w:tc>
          <w:tcP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48430749</w:t>
            </w:r>
          </w:p>
        </w:tc>
      </w:tr>
      <w:tr>
        <w:trPr>
          <w:cantSplit w:val="0"/>
          <w:trHeight w:val="357" w:hRule="atLeast"/>
          <w:tblHeader w:val="0"/>
        </w:trPr>
        <w:tc>
          <w:tcPr>
            <w:vAlign w:val="center"/>
          </w:tcPr>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DIČ:</w:t>
            </w:r>
          </w:p>
        </w:tc>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CZ48430749</w:t>
            </w:r>
          </w:p>
        </w:tc>
      </w:tr>
      <w:tr>
        <w:trPr>
          <w:cantSplit w:val="0"/>
          <w:trHeight w:val="357" w:hRule="atLeast"/>
          <w:tblHeader w:val="0"/>
        </w:trPr>
        <w:tc>
          <w:tcP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Bankovní spojení:</w:t>
            </w:r>
          </w:p>
        </w:tc>
        <w:tc>
          <w:tcPr>
            <w:vAlign w:val="center"/>
          </w:tcPr>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Číslo účtu:</w:t>
            </w:r>
          </w:p>
        </w:tc>
        <w:tc>
          <w:tcP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Zastoupen:</w:t>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Zdeňkem Fusíkem – starostou obce</w:t>
            </w:r>
          </w:p>
        </w:tc>
      </w:tr>
      <w:tr>
        <w:trPr>
          <w:cantSplit w:val="0"/>
          <w:trHeight w:val="357" w:hRule="atLeast"/>
          <w:tblHeader w:val="0"/>
        </w:trPr>
        <w:tc>
          <w:tcP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Kontaktní osoby/a,</w:t>
              <w:br w:type="textWrapping"/>
              <w:t xml:space="preserve">tel., email:</w:t>
            </w:r>
          </w:p>
        </w:tc>
        <w:tc>
          <w:tcPr>
            <w:vAlign w:val="cente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Zdeněk Fusík – starosta obce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tel. 724 180 529, email: </w:t>
            </w:r>
            <w:hyperlink r:id="rId9">
              <w:r w:rsidDel="00000000" w:rsidR="00000000" w:rsidRPr="00000000">
                <w:rPr>
                  <w:color w:val="0000ff"/>
                  <w:sz w:val="20"/>
                  <w:szCs w:val="20"/>
                  <w:u w:val="single"/>
                  <w:rtl w:val="0"/>
                </w:rPr>
                <w:t xml:space="preserve">starosta@bilov.cz</w:t>
              </w:r>
            </w:hyperlink>
            <w:r w:rsidDel="00000000" w:rsidR="00000000" w:rsidRPr="00000000">
              <w:rPr>
                <w:rtl w:val="0"/>
              </w:rPr>
            </w:r>
          </w:p>
        </w:tc>
      </w:tr>
      <w:tr>
        <w:trPr>
          <w:cantSplit w:val="0"/>
          <w:trHeight w:val="357" w:hRule="atLeast"/>
          <w:tblHeader w:val="0"/>
        </w:trPr>
        <w:tc>
          <w:tcPr>
            <w:gridSpan w:val="2"/>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(dále jen „Objednatel“)</w:t>
            </w:r>
          </w:p>
        </w:tc>
      </w:tr>
      <w:tr>
        <w:trPr>
          <w:cantSplit w:val="0"/>
          <w:trHeight w:val="357" w:hRule="atLeast"/>
          <w:tblHeader w:val="0"/>
        </w:trPr>
        <w:tc>
          <w:tcPr>
            <w:gridSpan w:val="2"/>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bl>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sz w:val="22"/>
          <w:szCs w:val="22"/>
        </w:rPr>
      </w:pPr>
      <w:r w:rsidDel="00000000" w:rsidR="00000000" w:rsidRPr="00000000">
        <w:rPr>
          <w:b w:val="1"/>
          <w:color w:val="000000"/>
          <w:sz w:val="22"/>
          <w:szCs w:val="22"/>
          <w:rtl w:val="0"/>
        </w:rPr>
        <w:t xml:space="preserve">a</w:t>
      </w: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rPr>
      </w:pPr>
      <w:r w:rsidDel="00000000" w:rsidR="00000000" w:rsidRPr="00000000">
        <w:rPr>
          <w:b w:val="1"/>
          <w:color w:val="000000"/>
          <w:sz w:val="22"/>
          <w:szCs w:val="22"/>
          <w:rtl w:val="0"/>
        </w:rPr>
        <w:t xml:space="preserve">Zhotovitel</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before="120" w:line="240" w:lineRule="auto"/>
        <w:ind w:left="0" w:hanging="2"/>
        <w:jc w:val="center"/>
        <w:rPr>
          <w:color w:val="000000"/>
          <w:sz w:val="22"/>
          <w:szCs w:val="22"/>
        </w:rPr>
      </w:pPr>
      <w:r w:rsidDel="00000000" w:rsidR="00000000" w:rsidRPr="00000000">
        <w:rPr>
          <w:rtl w:val="0"/>
        </w:rPr>
      </w:r>
    </w:p>
    <w:tbl>
      <w:tblPr>
        <w:tblStyle w:val="Table2"/>
        <w:tblW w:w="9779.0" w:type="dxa"/>
        <w:jc w:val="left"/>
        <w:tblInd w:w="0.0" w:type="dxa"/>
        <w:tblLayout w:type="fixed"/>
        <w:tblLook w:val="0000"/>
      </w:tblPr>
      <w:tblGrid>
        <w:gridCol w:w="2840"/>
        <w:gridCol w:w="6939"/>
        <w:tblGridChange w:id="0">
          <w:tblGrid>
            <w:gridCol w:w="2840"/>
            <w:gridCol w:w="6939"/>
          </w:tblGrid>
        </w:tblGridChange>
      </w:tblGrid>
      <w:tr>
        <w:trPr>
          <w:cantSplit w:val="0"/>
          <w:trHeight w:val="357" w:hRule="atLeast"/>
          <w:tblHeader w:val="0"/>
        </w:trPr>
        <w:tc>
          <w:tcP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Zhotovitel: </w:t>
            </w:r>
          </w:p>
        </w:tc>
        <w:tc>
          <w:tcP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Sídlo:</w:t>
            </w:r>
          </w:p>
        </w:tc>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IČ:</w:t>
            </w:r>
          </w:p>
        </w:tc>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DIČ:</w:t>
            </w:r>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Bankovní spojení:</w:t>
            </w:r>
          </w:p>
        </w:tc>
        <w:tc>
          <w:tcP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Číslo účtu:</w:t>
            </w:r>
          </w:p>
        </w:tc>
        <w:tc>
          <w:tcPr>
            <w:vAlign w:val="cente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Zastoupen:</w:t>
            </w:r>
          </w:p>
        </w:tc>
        <w:tc>
          <w:tcP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Kontaktní osoby/a,</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tel., email:</w:t>
            </w:r>
          </w:p>
        </w:tc>
        <w:tc>
          <w:tcP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tc>
      </w:tr>
      <w:tr>
        <w:trPr>
          <w:cantSplit w:val="0"/>
          <w:trHeight w:val="357" w:hRule="atLeast"/>
          <w:tblHeader w:val="0"/>
        </w:trPr>
        <w:tc>
          <w:tcPr>
            <w:gridSpan w:val="2"/>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Zapsaný v OR vedeném u KS v ……, oddíl……..vložka č.</w:t>
            </w:r>
          </w:p>
        </w:tc>
      </w:tr>
      <w:tr>
        <w:trPr>
          <w:cantSplit w:val="0"/>
          <w:trHeight w:val="357" w:hRule="atLeast"/>
          <w:tblHeader w:val="0"/>
        </w:trPr>
        <w:tc>
          <w:tcPr>
            <w:gridSpan w:val="2"/>
            <w:vAlign w:val="cente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(dále jen „Zhotovitel“)</w:t>
            </w:r>
          </w:p>
        </w:tc>
      </w:tr>
    </w:tbl>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I. ÚVODNÍ USTANOVENÍ</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1.1. Pro plnění díla dle této smlouvy jsou pro Zhotovitele závazná ustanovení a požadavky Objednatele, které byly Zhotoviteli poskytnuty jako podklady k podání nabídky.</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II. PŘEDMĚT SMLOUVY</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120" w:line="240" w:lineRule="auto"/>
        <w:ind w:left="0" w:hanging="2"/>
        <w:jc w:val="both"/>
        <w:rPr>
          <w:sz w:val="20"/>
          <w:szCs w:val="20"/>
        </w:rPr>
      </w:pPr>
      <w:bookmarkStart w:colFirst="0" w:colLast="0" w:name="_heading=h.gjdgxs" w:id="0"/>
      <w:bookmarkEnd w:id="0"/>
      <w:r w:rsidDel="00000000" w:rsidR="00000000" w:rsidRPr="00000000">
        <w:rPr>
          <w:color w:val="000000"/>
          <w:sz w:val="20"/>
          <w:szCs w:val="20"/>
          <w:rtl w:val="0"/>
        </w:rPr>
        <w:t xml:space="preserve">2.1. Zhotovitel se zavazuje k provedení prací dle č. 2 odst. 2.3 této smlouvy a Objednatel se zavazuje dílo převzít a zaplatit za něj sjednanou cenu v souladu se smlouvou. Objednatel požaduje </w:t>
      </w:r>
      <w:r w:rsidDel="00000000" w:rsidR="00000000" w:rsidRPr="00000000">
        <w:rPr>
          <w:sz w:val="20"/>
          <w:szCs w:val="20"/>
          <w:rtl w:val="0"/>
        </w:rPr>
        <w:t xml:space="preserve">zpracování DÚR projektu a DSP zpracované však již přímo v rozsahu DPS, tedy zpracování 1. stupňové PD, kdy pro vydání SP by sloužila vlastní DPS či její částečná, pro stavební řízení potřebná, část.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120" w:line="240" w:lineRule="auto"/>
        <w:ind w:left="0" w:hanging="2"/>
        <w:jc w:val="both"/>
        <w:rPr>
          <w:sz w:val="20"/>
          <w:szCs w:val="20"/>
        </w:rPr>
      </w:pPr>
      <w:bookmarkStart w:colFirst="0" w:colLast="0" w:name="_heading=h.kejklaz3ffdh" w:id="1"/>
      <w:bookmarkEnd w:id="1"/>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20" w:line="240" w:lineRule="auto"/>
        <w:ind w:left="0" w:hanging="2"/>
        <w:jc w:val="both"/>
        <w:rPr>
          <w:sz w:val="20"/>
          <w:szCs w:val="20"/>
        </w:rPr>
      </w:pPr>
      <w:r w:rsidDel="00000000" w:rsidR="00000000" w:rsidRPr="00000000">
        <w:rPr>
          <w:color w:val="000000"/>
          <w:sz w:val="20"/>
          <w:szCs w:val="20"/>
          <w:rtl w:val="0"/>
        </w:rPr>
        <w:t xml:space="preserve">2.2. Předmětem veřejné zakázky jsou projektové práce k vypracování PD ve </w:t>
      </w:r>
      <w:r w:rsidDel="00000000" w:rsidR="00000000" w:rsidRPr="00000000">
        <w:rPr>
          <w:sz w:val="20"/>
          <w:szCs w:val="20"/>
          <w:rtl w:val="0"/>
        </w:rPr>
        <w:t xml:space="preserve">ve stupni Dokumentace pro územní rozhodnutí (DÚR), Dokumentace pro provedení stavby, která bude zároveň sloužit jako Dokumentace pro stavební povolení (DSP případně sloučené řízení) vč. nezbytných souvisejících činností k zajištěná vydání příslušných rozhodnutí a povolení – výkon inženýringu ve stavebním řízení vč. zajištění zpracování rozpočtů akce a zadávacího slepého výkazu výměr bez obchodních názvů, a to pro projektový záměr </w:t>
      </w:r>
      <w:r w:rsidDel="00000000" w:rsidR="00000000" w:rsidRPr="00000000">
        <w:rPr>
          <w:b w:val="1"/>
          <w:i w:val="1"/>
          <w:sz w:val="20"/>
          <w:szCs w:val="20"/>
          <w:rtl w:val="0"/>
        </w:rPr>
        <w:t xml:space="preserve">Areál sportovního klubu Bikros Bílov“, </w:t>
      </w:r>
      <w:r w:rsidDel="00000000" w:rsidR="00000000" w:rsidRPr="00000000">
        <w:rPr>
          <w:sz w:val="20"/>
          <w:szCs w:val="20"/>
          <w:rtl w:val="0"/>
        </w:rPr>
        <w:t xml:space="preserve">který se bude ucházet o dotační podporu z Národní sportovní agentury. Předmětem plnění je i poskytnutí služby autorského dozoru (AD) v investiční (realizační) fázi projektu.</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2.3. Předmětem díla dle této smlouvy je zpracování nebo zajištění těchto dílčích částí díla a služeb:</w:t>
      </w:r>
    </w:p>
    <w:p w:rsidR="00000000" w:rsidDel="00000000" w:rsidP="00000000" w:rsidRDefault="00000000" w:rsidRPr="00000000" w14:paraId="00000046">
      <w:pPr>
        <w:numPr>
          <w:ilvl w:val="0"/>
          <w:numId w:val="5"/>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b w:val="1"/>
          <w:color w:val="000000"/>
          <w:sz w:val="20"/>
          <w:szCs w:val="20"/>
          <w:rtl w:val="0"/>
        </w:rPr>
        <w:t xml:space="preserve">Vypracování </w:t>
      </w:r>
      <w:r w:rsidDel="00000000" w:rsidR="00000000" w:rsidRPr="00000000">
        <w:rPr>
          <w:b w:val="1"/>
          <w:sz w:val="20"/>
          <w:szCs w:val="20"/>
          <w:rtl w:val="0"/>
        </w:rPr>
        <w:t xml:space="preserve">D</w:t>
      </w:r>
      <w:r w:rsidDel="00000000" w:rsidR="00000000" w:rsidRPr="00000000">
        <w:rPr>
          <w:b w:val="1"/>
          <w:color w:val="000000"/>
          <w:sz w:val="20"/>
          <w:szCs w:val="20"/>
          <w:rtl w:val="0"/>
        </w:rPr>
        <w:t xml:space="preserve">okumentace pro územní rozhodnutí (DÚR) a stavební povolení (DSP), případně ve sloučeném územním a stavebním, </w:t>
      </w:r>
      <w:r w:rsidDel="00000000" w:rsidR="00000000" w:rsidRPr="00000000">
        <w:rPr>
          <w:color w:val="000000"/>
          <w:sz w:val="20"/>
          <w:szCs w:val="20"/>
          <w:rtl w:val="0"/>
        </w:rPr>
        <w:t xml:space="preserve">která bude v souladu s právními předpisy, zejména s vyhláškou č. 499/2006 Sb., o dokumentaci staveb, dokumentace pro stavební povolení (DSP) bude však zpracována zároveň v podrobnostech a rozsahu</w:t>
      </w:r>
      <w:r w:rsidDel="00000000" w:rsidR="00000000" w:rsidRPr="00000000">
        <w:rPr>
          <w:sz w:val="20"/>
          <w:szCs w:val="20"/>
          <w:rtl w:val="0"/>
        </w:rPr>
        <w:t xml:space="preserve"> </w:t>
      </w:r>
      <w:r w:rsidDel="00000000" w:rsidR="00000000" w:rsidRPr="00000000">
        <w:rPr>
          <w:color w:val="000000"/>
          <w:sz w:val="20"/>
          <w:szCs w:val="20"/>
          <w:rtl w:val="0"/>
        </w:rPr>
        <w:t xml:space="preserve">i jako </w:t>
      </w:r>
      <w:r w:rsidDel="00000000" w:rsidR="00000000" w:rsidRPr="00000000">
        <w:rPr>
          <w:b w:val="1"/>
          <w:sz w:val="20"/>
          <w:szCs w:val="20"/>
          <w:rtl w:val="0"/>
        </w:rPr>
        <w:t xml:space="preserve">D</w:t>
      </w:r>
      <w:r w:rsidDel="00000000" w:rsidR="00000000" w:rsidRPr="00000000">
        <w:rPr>
          <w:b w:val="1"/>
          <w:color w:val="000000"/>
          <w:sz w:val="20"/>
          <w:szCs w:val="20"/>
          <w:rtl w:val="0"/>
        </w:rPr>
        <w:t xml:space="preserve">okumentace pro provedení stavby (DPS)</w:t>
      </w:r>
      <w:r w:rsidDel="00000000" w:rsidR="00000000" w:rsidRPr="00000000">
        <w:rPr>
          <w:color w:val="000000"/>
          <w:sz w:val="20"/>
          <w:szCs w:val="20"/>
          <w:rtl w:val="0"/>
        </w:rPr>
        <w:t xml:space="preserve">, která bude v souladu s právními předpisy, zejména s vyhláškou č. 499/2006 Sb., o dokumentaci staveb a vyhláškou č. 230/2012 Sb., kterou se stanoví podrobnosti vymezení předmětu veřejné zakázky na stavební práce a rozsah soupisu stavebních prací, dodávek a služeb s výkazem výměr a která nebude obsahovat žádné konkrétní obchodní názvy a značky,</w:t>
      </w:r>
    </w:p>
    <w:p w:rsidR="00000000" w:rsidDel="00000000" w:rsidP="00000000" w:rsidRDefault="00000000" w:rsidRPr="00000000" w14:paraId="00000047">
      <w:pPr>
        <w:numPr>
          <w:ilvl w:val="0"/>
          <w:numId w:val="5"/>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b w:val="1"/>
          <w:color w:val="000000"/>
          <w:sz w:val="20"/>
          <w:szCs w:val="20"/>
          <w:rtl w:val="0"/>
        </w:rPr>
        <w:t xml:space="preserve">vypracování oceněného soupisu stavebních prací, dodávek a služeb (rozpočtu) s výkazem výměr k Dokumentaci pro provedení stavby (DPS)</w:t>
      </w:r>
      <w:r w:rsidDel="00000000" w:rsidR="00000000" w:rsidRPr="00000000">
        <w:rPr>
          <w:color w:val="000000"/>
          <w:sz w:val="20"/>
          <w:szCs w:val="20"/>
          <w:rtl w:val="0"/>
        </w:rPr>
        <w:t xml:space="preserve">, když soupis stavebních prací a slepý výkaz výměr k DPS bude v souladu s právními předpisy, zejména s vyhláškou č. 499/2006 Sb., o dokumentaci staveb a vyhláškou č. 230/2012 Sb., kterou se stanoví podrobnosti vymezení předmětu veřejné zakázky na stavební práce a rozsah soupisu stavebních prací, dodávek a služeb s výkazem výměr a který nebude obsahovat žádné konkrétní obchodní názvy a značky – vypracování soupisu stavebních prací, dodávek a služeb (rozpočtu) s výkazem výměr a jeho ocenění v aktuální cenové hladině RTS, popř. URS, </w:t>
      </w:r>
    </w:p>
    <w:p w:rsidR="00000000" w:rsidDel="00000000" w:rsidP="00000000" w:rsidRDefault="00000000" w:rsidRPr="00000000" w14:paraId="00000048">
      <w:pPr>
        <w:numPr>
          <w:ilvl w:val="0"/>
          <w:numId w:val="5"/>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b w:val="1"/>
          <w:color w:val="000000"/>
          <w:sz w:val="20"/>
          <w:szCs w:val="20"/>
          <w:rtl w:val="0"/>
        </w:rPr>
        <w:t xml:space="preserve">výkon služby inženýringu pro zajištění vydání územního rozhodnutí a stavebního povolení,</w:t>
      </w:r>
      <w:r w:rsidDel="00000000" w:rsidR="00000000" w:rsidRPr="00000000">
        <w:rPr>
          <w:rtl w:val="0"/>
        </w:rPr>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b w:val="1"/>
          <w:color w:val="000000"/>
          <w:sz w:val="20"/>
          <w:szCs w:val="20"/>
          <w:rtl w:val="0"/>
        </w:rPr>
        <w:t xml:space="preserve">zajištění všech nezbytných dalších podkladů a průzkumů, jako např, měření radonu, provedení sond podloží apod. potřebných pro vydání SP a pro realizaci díla</w:t>
      </w:r>
      <w:r w:rsidDel="00000000" w:rsidR="00000000" w:rsidRPr="00000000">
        <w:rPr>
          <w:rtl w:val="0"/>
        </w:rPr>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b w:val="1"/>
          <w:color w:val="000000"/>
          <w:sz w:val="20"/>
          <w:szCs w:val="20"/>
          <w:rtl w:val="0"/>
        </w:rPr>
        <w:t xml:space="preserve">výkon služby autorského dozoru (AD) během investiční (realizační) fáze projektu – předpoklad účasti na KD stavby min. 2 x měsíčně.</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III. ČAS PLNĚNÍ A MÍSTO </w:t>
      </w:r>
      <w:r w:rsidDel="00000000" w:rsidR="00000000" w:rsidRPr="00000000">
        <w:rPr>
          <w:b w:val="1"/>
          <w:rtl w:val="0"/>
        </w:rPr>
        <w:t xml:space="preserve">PLNĚNÍ</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60" w:line="240" w:lineRule="auto"/>
        <w:ind w:left="0" w:hanging="2"/>
        <w:jc w:val="both"/>
        <w:rPr>
          <w:color w:val="000000"/>
          <w:sz w:val="20"/>
          <w:szCs w:val="20"/>
        </w:rPr>
      </w:pPr>
      <w:r w:rsidDel="00000000" w:rsidR="00000000" w:rsidRPr="00000000">
        <w:rPr>
          <w:color w:val="000000"/>
          <w:sz w:val="20"/>
          <w:szCs w:val="20"/>
          <w:rtl w:val="0"/>
        </w:rPr>
        <w:t xml:space="preserve">3.1. Místem plnění jsou pozemky v majetku Objednatele, p.č. 4533/1, k-ú. Bílov. Zpracovaná PD ve všech požadovaných stupních včetně rozpočtů a výkazů výměr bude předána Objednateli v jeho sídle.</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3.2. Termín zahájení plnění dle této smlouvy je </w:t>
      </w:r>
      <w:r w:rsidDel="00000000" w:rsidR="00000000" w:rsidRPr="00000000">
        <w:rPr>
          <w:b w:val="1"/>
          <w:color w:val="000000"/>
          <w:sz w:val="20"/>
          <w:szCs w:val="20"/>
          <w:rtl w:val="0"/>
        </w:rPr>
        <w:t xml:space="preserve">nejpozději do 2 pracovních dnů</w:t>
      </w:r>
      <w:r w:rsidDel="00000000" w:rsidR="00000000" w:rsidRPr="00000000">
        <w:rPr>
          <w:color w:val="000000"/>
          <w:sz w:val="20"/>
          <w:szCs w:val="20"/>
          <w:rtl w:val="0"/>
        </w:rPr>
        <w:t xml:space="preserve"> po podpisu smlouvy.</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3.3. Dílo bude dokončeno protokolárním předáním kompletního díla. Zhotovitel předá Objednateli celkové dílo, pro každý stupeň PD, v </w:t>
      </w:r>
      <w:r w:rsidDel="00000000" w:rsidR="00000000" w:rsidRPr="00000000">
        <w:rPr>
          <w:b w:val="1"/>
          <w:color w:val="000000"/>
          <w:sz w:val="20"/>
          <w:szCs w:val="20"/>
          <w:rtl w:val="0"/>
        </w:rPr>
        <w:t xml:space="preserve">šesti</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pare v tištěné podobě</w:t>
      </w:r>
      <w:r w:rsidDel="00000000" w:rsidR="00000000" w:rsidRPr="00000000">
        <w:rPr>
          <w:color w:val="000000"/>
          <w:sz w:val="20"/>
          <w:szCs w:val="20"/>
          <w:rtl w:val="0"/>
        </w:rPr>
        <w:t xml:space="preserve"> opatřené autorizačním razítkem a podpisem a </w:t>
      </w:r>
      <w:r w:rsidDel="00000000" w:rsidR="00000000" w:rsidRPr="00000000">
        <w:rPr>
          <w:b w:val="1"/>
          <w:color w:val="000000"/>
          <w:sz w:val="20"/>
          <w:szCs w:val="20"/>
          <w:rtl w:val="0"/>
        </w:rPr>
        <w:t xml:space="preserve">třikrát</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v digitální podobě na CD</w:t>
      </w:r>
      <w:r w:rsidDel="00000000" w:rsidR="00000000" w:rsidRPr="00000000">
        <w:rPr>
          <w:color w:val="000000"/>
          <w:sz w:val="20"/>
          <w:szCs w:val="20"/>
          <w:rtl w:val="0"/>
        </w:rPr>
        <w:t xml:space="preserve"> (dokumenty na CD budou ve formátech *.doc, *.xls, *.pdf, *.jpg, *.bmp nebo v jiném běžně užívaném formátu, a zároveň i ve formátu *.dwg). Součástí elektronické podoby bude i samostatně zpracovaný oceněný rozpočet a rozpočet slepý (výkaz výměr) ve formátu *.xls a *.xlm , který bude použit pro potřeby zadávacího řízení na výběr zhotovitele.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3.4. O předání dílčích částí díla budou sepsány dílčí předávací protokoly, o předání kompletního díla bude sepsán závěrečný předávací protokol.</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3.5. Zhotovitel se zavazuje provést dílo po těchto dílčích částech:</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tabs>
          <w:tab w:val="left" w:pos="709"/>
          <w:tab w:val="right" w:pos="9071"/>
        </w:tabs>
        <w:spacing w:before="120" w:line="240" w:lineRule="auto"/>
        <w:ind w:left="0" w:hanging="2"/>
        <w:jc w:val="both"/>
        <w:rPr>
          <w:color w:val="000000"/>
          <w:sz w:val="20"/>
          <w:szCs w:val="20"/>
        </w:rPr>
      </w:pPr>
      <w:r w:rsidDel="00000000" w:rsidR="00000000" w:rsidRPr="00000000">
        <w:rPr>
          <w:color w:val="000000"/>
          <w:sz w:val="20"/>
          <w:szCs w:val="20"/>
          <w:rtl w:val="0"/>
        </w:rPr>
        <w:t xml:space="preserve">zpracování kompletní </w:t>
      </w:r>
      <w:r w:rsidDel="00000000" w:rsidR="00000000" w:rsidRPr="00000000">
        <w:rPr>
          <w:b w:val="1"/>
          <w:color w:val="000000"/>
          <w:sz w:val="20"/>
          <w:szCs w:val="20"/>
          <w:rtl w:val="0"/>
        </w:rPr>
        <w:t xml:space="preserve">Dokumentace pro územní rozhodnutí </w:t>
      </w:r>
      <w:r w:rsidDel="00000000" w:rsidR="00000000" w:rsidRPr="00000000">
        <w:rPr>
          <w:color w:val="000000"/>
          <w:sz w:val="20"/>
          <w:szCs w:val="20"/>
          <w:rtl w:val="0"/>
        </w:rPr>
        <w:t xml:space="preserve">(DÚR) </w:t>
      </w:r>
      <w:r w:rsidDel="00000000" w:rsidR="00000000" w:rsidRPr="00000000">
        <w:rPr>
          <w:b w:val="1"/>
          <w:color w:val="000000"/>
          <w:sz w:val="20"/>
          <w:szCs w:val="20"/>
          <w:rtl w:val="0"/>
        </w:rPr>
        <w:t xml:space="preserve">a Dokumentace pro stavební povolení </w:t>
      </w:r>
      <w:r w:rsidDel="00000000" w:rsidR="00000000" w:rsidRPr="00000000">
        <w:rPr>
          <w:color w:val="000000"/>
          <w:sz w:val="20"/>
          <w:szCs w:val="20"/>
          <w:rtl w:val="0"/>
        </w:rPr>
        <w:t xml:space="preserve">(DSP) </w:t>
      </w:r>
      <w:r w:rsidDel="00000000" w:rsidR="00000000" w:rsidRPr="00000000">
        <w:rPr>
          <w:b w:val="1"/>
          <w:color w:val="000000"/>
          <w:sz w:val="20"/>
          <w:szCs w:val="20"/>
          <w:rtl w:val="0"/>
        </w:rPr>
        <w:t xml:space="preserve"> (případně ve sloučeném řízení) a zpracování Dokumentace pro provedení stavby (DPS) a k předání rozpočtů a výkazů výměr k DSP včetně potřebného inženýringu a průzkumů apod. </w:t>
      </w:r>
      <w:r w:rsidDel="00000000" w:rsidR="00000000" w:rsidRPr="00000000">
        <w:rPr>
          <w:color w:val="000000"/>
          <w:sz w:val="20"/>
          <w:szCs w:val="20"/>
          <w:rtl w:val="0"/>
        </w:rPr>
        <w:t xml:space="preserve">- nejpozději do xx-ti </w:t>
      </w:r>
      <w:sdt>
        <w:sdtPr>
          <w:tag w:val="goog_rdk_0"/>
        </w:sdtPr>
        <w:sdtContent>
          <w:commentRangeStart w:id="0"/>
        </w:sdtContent>
      </w:sdt>
      <w:r w:rsidDel="00000000" w:rsidR="00000000" w:rsidRPr="00000000">
        <w:rPr>
          <w:color w:val="000000"/>
          <w:sz w:val="20"/>
          <w:szCs w:val="20"/>
          <w:rtl w:val="0"/>
        </w:rPr>
        <w:t xml:space="preserve">kalendářních</w:t>
      </w:r>
      <w:commentRangeEnd w:id="0"/>
      <w:r w:rsidDel="00000000" w:rsidR="00000000" w:rsidRPr="00000000">
        <w:commentReference w:id="0"/>
      </w:r>
      <w:r w:rsidDel="00000000" w:rsidR="00000000" w:rsidRPr="00000000">
        <w:rPr>
          <w:color w:val="000000"/>
          <w:sz w:val="20"/>
          <w:szCs w:val="20"/>
          <w:rtl w:val="0"/>
        </w:rPr>
        <w:t xml:space="preserve"> dnů ode dne zahájení plnění dle této smlouvy. Za den splnění stanoveného termínu je považován den, kdy bude na příslušný stavební úřad podána </w:t>
      </w:r>
      <w:r w:rsidDel="00000000" w:rsidR="00000000" w:rsidRPr="00000000">
        <w:rPr>
          <w:b w:val="1"/>
          <w:color w:val="000000"/>
          <w:sz w:val="20"/>
          <w:szCs w:val="20"/>
          <w:rtl w:val="0"/>
        </w:rPr>
        <w:t xml:space="preserve">kompletní</w:t>
      </w:r>
      <w:r w:rsidDel="00000000" w:rsidR="00000000" w:rsidRPr="00000000">
        <w:rPr>
          <w:color w:val="000000"/>
          <w:sz w:val="20"/>
          <w:szCs w:val="20"/>
          <w:rtl w:val="0"/>
        </w:rPr>
        <w:t xml:space="preserve"> Dokumentace pro stavební povolení k zahájení řízení o vydání Stavebního povolení a Objednateli předána Dokumentace pro stavební povolení (DSP) zpracovaná zároveň v rozsahu Dokumentace pro provedení stavby (DPS) včetně předání kompletních soupisů stavebních prací (oceněných i slepých) v podobě pro realizaci veřejné zakázky (bez obchodních názvů a v podrobnostech potřebných pro realizaci zadávacího řízení dle z.č. 134/2016 Sb., o zadávání veřejných zakázek. Podání nekompletní DSP a předání nekompletní DSP a DPS se nepovažuje za splnění stanoveného termínu.</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tabs>
          <w:tab w:val="left" w:pos="709"/>
          <w:tab w:val="right" w:pos="9071"/>
        </w:tabs>
        <w:spacing w:before="120" w:line="240" w:lineRule="auto"/>
        <w:ind w:left="0" w:hanging="2"/>
        <w:jc w:val="both"/>
        <w:rPr>
          <w:color w:val="000000"/>
          <w:sz w:val="20"/>
          <w:szCs w:val="20"/>
        </w:rPr>
      </w:pPr>
      <w:r w:rsidDel="00000000" w:rsidR="00000000" w:rsidRPr="00000000">
        <w:rPr>
          <w:color w:val="000000"/>
          <w:sz w:val="20"/>
          <w:szCs w:val="20"/>
          <w:rtl w:val="0"/>
        </w:rPr>
        <w:t xml:space="preserve">Výkon služby </w:t>
      </w:r>
      <w:r w:rsidDel="00000000" w:rsidR="00000000" w:rsidRPr="00000000">
        <w:rPr>
          <w:b w:val="1"/>
          <w:color w:val="000000"/>
          <w:sz w:val="20"/>
          <w:szCs w:val="20"/>
          <w:rtl w:val="0"/>
        </w:rPr>
        <w:t xml:space="preserve">autorského dozoru</w:t>
      </w:r>
      <w:r w:rsidDel="00000000" w:rsidR="00000000" w:rsidRPr="00000000">
        <w:rPr>
          <w:color w:val="000000"/>
          <w:sz w:val="20"/>
          <w:szCs w:val="20"/>
          <w:rtl w:val="0"/>
        </w:rPr>
        <w:t xml:space="preserve"> (AD) po celou dobu realizace díla v rozsahu min. 2 x měsíčně osobní účasti na KD stavby, zpracování vyjádření a stanovisek autora díla apod.</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IV. CENA ZA DÍLO</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color w:val="000000"/>
          <w:sz w:val="20"/>
          <w:szCs w:val="20"/>
          <w:rtl w:val="0"/>
        </w:rPr>
        <w:t xml:space="preserve">4.1. Celková cena díla je oběma smluvními stranami sjednána ve výši: </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40" w:lineRule="auto"/>
        <w:rPr>
          <w:color w:val="000000"/>
          <w:sz w:val="10"/>
          <w:szCs w:val="1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pos="426"/>
        </w:tabs>
        <w:spacing w:after="120" w:line="240" w:lineRule="auto"/>
        <w:ind w:left="0" w:hanging="2"/>
        <w:rPr>
          <w:color w:val="000000"/>
          <w:sz w:val="20"/>
          <w:szCs w:val="20"/>
        </w:rPr>
      </w:pPr>
      <w:r w:rsidDel="00000000" w:rsidR="00000000" w:rsidRPr="00000000">
        <w:rPr>
          <w:b w:val="1"/>
          <w:color w:val="000000"/>
          <w:sz w:val="20"/>
          <w:szCs w:val="20"/>
          <w:rtl w:val="0"/>
        </w:rPr>
        <w:tab/>
        <w:t xml:space="preserve">Cena celkem bez DPH v Kč:</w:t>
        <w:tab/>
        <w:tab/>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pos="426"/>
        </w:tabs>
        <w:spacing w:after="120" w:line="240" w:lineRule="auto"/>
        <w:ind w:left="0" w:hanging="2"/>
        <w:rPr>
          <w:color w:val="000000"/>
          <w:sz w:val="20"/>
          <w:szCs w:val="20"/>
        </w:rPr>
      </w:pPr>
      <w:r w:rsidDel="00000000" w:rsidR="00000000" w:rsidRPr="00000000">
        <w:rPr>
          <w:color w:val="000000"/>
          <w:sz w:val="20"/>
          <w:szCs w:val="20"/>
          <w:rtl w:val="0"/>
        </w:rPr>
        <w:tab/>
        <w:t xml:space="preserve">DPH v Kč:</w:t>
        <w:tab/>
        <w:tab/>
        <w:tab/>
        <w:tab/>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426"/>
        </w:tabs>
        <w:spacing w:after="120" w:line="240" w:lineRule="auto"/>
        <w:ind w:left="0" w:hanging="2"/>
        <w:rPr>
          <w:color w:val="000000"/>
          <w:sz w:val="20"/>
          <w:szCs w:val="20"/>
        </w:rPr>
      </w:pPr>
      <w:r w:rsidDel="00000000" w:rsidR="00000000" w:rsidRPr="00000000">
        <w:rPr>
          <w:b w:val="1"/>
          <w:color w:val="000000"/>
          <w:sz w:val="20"/>
          <w:szCs w:val="20"/>
          <w:rtl w:val="0"/>
        </w:rPr>
        <w:tab/>
        <w:t xml:space="preserve">Celková cena včetně DPH v Kč:</w:t>
        <w:tab/>
        <w:tab/>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426"/>
        </w:tabs>
        <w:spacing w:after="120" w:line="240" w:lineRule="auto"/>
        <w:ind w:left="0" w:hanging="2"/>
        <w:rPr>
          <w:color w:val="000000"/>
          <w:sz w:val="20"/>
          <w:szCs w:val="20"/>
        </w:rPr>
      </w:pPr>
      <w:r w:rsidDel="00000000" w:rsidR="00000000" w:rsidRPr="00000000">
        <w:rPr>
          <w:color w:val="000000"/>
          <w:sz w:val="20"/>
          <w:szCs w:val="20"/>
          <w:rtl w:val="0"/>
        </w:rPr>
        <w:tab/>
        <w:t xml:space="preserve">Slovy:</w:t>
        <w:tab/>
        <w:tab/>
        <w:tab/>
        <w:tab/>
        <w:tab/>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426"/>
        </w:tabs>
        <w:spacing w:after="120" w:line="240" w:lineRule="auto"/>
        <w:ind w:left="0" w:hanging="2"/>
        <w:rPr>
          <w:color w:val="000000"/>
          <w:sz w:val="20"/>
          <w:szCs w:val="20"/>
        </w:rPr>
      </w:pPr>
      <w:r w:rsidDel="00000000" w:rsidR="00000000" w:rsidRPr="00000000">
        <w:rPr>
          <w:color w:val="000000"/>
          <w:sz w:val="20"/>
          <w:szCs w:val="20"/>
          <w:rtl w:val="0"/>
        </w:rPr>
        <w:tab/>
        <w:t xml:space="preserve">(dále také „Cena za dílo)</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7" w:line="240" w:lineRule="auto"/>
        <w:rPr>
          <w:color w:val="000000"/>
          <w:sz w:val="10"/>
          <w:szCs w:val="1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7" w:line="240" w:lineRule="auto"/>
        <w:ind w:left="0" w:hanging="2"/>
        <w:rPr>
          <w:color w:val="000000"/>
          <w:sz w:val="20"/>
          <w:szCs w:val="20"/>
        </w:rPr>
      </w:pPr>
      <w:sdt>
        <w:sdtPr>
          <w:tag w:val="goog_rdk_1"/>
        </w:sdtPr>
        <w:sdtContent>
          <w:commentRangeStart w:id="1"/>
        </w:sdtContent>
      </w:sdt>
      <w:r w:rsidDel="00000000" w:rsidR="00000000" w:rsidRPr="00000000">
        <w:rPr>
          <w:i w:val="1"/>
          <w:color w:val="000000"/>
          <w:sz w:val="20"/>
          <w:szCs w:val="20"/>
          <w:rtl w:val="0"/>
        </w:rPr>
        <w:t xml:space="preserve">z toho: </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63">
      <w:pPr>
        <w:numPr>
          <w:ilvl w:val="0"/>
          <w:numId w:val="6"/>
        </w:numPr>
        <w:pBdr>
          <w:top w:space="0" w:sz="0" w:val="nil"/>
          <w:left w:space="0" w:sz="0" w:val="nil"/>
          <w:bottom w:space="0" w:sz="0" w:val="nil"/>
          <w:right w:space="0" w:sz="0" w:val="nil"/>
          <w:between w:space="0" w:sz="0" w:val="nil"/>
        </w:pBdr>
        <w:spacing w:after="17" w:before="120" w:line="240" w:lineRule="auto"/>
        <w:ind w:left="0" w:hanging="2"/>
        <w:rPr>
          <w:color w:val="000000"/>
          <w:sz w:val="20"/>
          <w:szCs w:val="20"/>
        </w:rPr>
      </w:pPr>
      <w:r w:rsidDel="00000000" w:rsidR="00000000" w:rsidRPr="00000000">
        <w:rPr>
          <w:i w:val="1"/>
          <w:color w:val="000000"/>
          <w:sz w:val="20"/>
          <w:szCs w:val="20"/>
          <w:rtl w:val="0"/>
        </w:rPr>
        <w:t xml:space="preserve">Cena za vypracování Dokumentaci pro územní rozhodnutí (DÚR) a Dokumentace pro      stavební povolení (DSP) v rozsahu Dokumentace pro provedení stavby  (DPS) – je možno řešit ve sloučeném řízení, vč. zpracování rozpočtu a plnění kompletního inženýringu, zajištění potřebných průzkumů, stanovisek apod. pro vydání příslušných rozhodnutí a povolení bez DPH:</w:t>
        <w:tab/>
      </w: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120" w:line="240" w:lineRule="auto"/>
        <w:ind w:left="0" w:hanging="2"/>
        <w:rPr>
          <w:color w:val="000000"/>
          <w:sz w:val="20"/>
          <w:szCs w:val="20"/>
        </w:rPr>
      </w:pPr>
      <w:r w:rsidDel="00000000" w:rsidR="00000000" w:rsidRPr="00000000">
        <w:rPr>
          <w:i w:val="1"/>
          <w:color w:val="000000"/>
          <w:sz w:val="20"/>
          <w:szCs w:val="20"/>
          <w:rtl w:val="0"/>
        </w:rPr>
        <w:t xml:space="preserve">  </w:t>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120" w:line="240" w:lineRule="auto"/>
        <w:ind w:left="0" w:hanging="2"/>
        <w:rPr>
          <w:color w:val="000000"/>
          <w:sz w:val="20"/>
          <w:szCs w:val="20"/>
        </w:rPr>
      </w:pPr>
      <w:r w:rsidDel="00000000" w:rsidR="00000000" w:rsidRPr="00000000">
        <w:rPr>
          <w:i w:val="1"/>
          <w:color w:val="000000"/>
          <w:sz w:val="20"/>
          <w:szCs w:val="20"/>
          <w:rtl w:val="0"/>
        </w:rPr>
        <w:t xml:space="preserve">   </w:t>
        <w:tab/>
        <w:t xml:space="preserve">…………………………………………..…</w:t>
        <w:tab/>
        <w:tab/>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20" w:line="240" w:lineRule="auto"/>
        <w:ind w:left="0" w:hanging="2"/>
        <w:rPr>
          <w:color w:val="000000"/>
          <w:sz w:val="20"/>
          <w:szCs w:val="20"/>
        </w:rPr>
      </w:pPr>
      <w:r w:rsidDel="00000000" w:rsidR="00000000" w:rsidRPr="00000000">
        <w:rPr>
          <w:i w:val="1"/>
          <w:color w:val="000000"/>
          <w:sz w:val="20"/>
          <w:szCs w:val="20"/>
          <w:rtl w:val="0"/>
        </w:rPr>
        <w:tab/>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7" w:before="120" w:line="240" w:lineRule="auto"/>
        <w:ind w:left="0" w:hanging="2"/>
        <w:rPr>
          <w:color w:val="000000"/>
          <w:sz w:val="20"/>
          <w:szCs w:val="20"/>
        </w:rPr>
      </w:pPr>
      <w:r w:rsidDel="00000000" w:rsidR="00000000" w:rsidRPr="00000000">
        <w:rPr>
          <w:i w:val="1"/>
          <w:color w:val="000000"/>
          <w:sz w:val="20"/>
          <w:szCs w:val="20"/>
          <w:rtl w:val="0"/>
        </w:rPr>
        <w:t xml:space="preserve">b) </w:t>
        <w:tab/>
        <w:t xml:space="preserve">Cena za výkon služby autorského dozoru (AD) po celou dobu provádění díla bez </w:t>
      </w:r>
      <w:sdt>
        <w:sdtPr>
          <w:tag w:val="goog_rdk_2"/>
        </w:sdtPr>
        <w:sdtContent>
          <w:commentRangeStart w:id="2"/>
        </w:sdtContent>
      </w:sdt>
      <w:r w:rsidDel="00000000" w:rsidR="00000000" w:rsidRPr="00000000">
        <w:rPr>
          <w:i w:val="1"/>
          <w:color w:val="000000"/>
          <w:sz w:val="20"/>
          <w:szCs w:val="20"/>
          <w:rtl w:val="0"/>
        </w:rPr>
        <w:t xml:space="preserve">DPH</w:t>
      </w:r>
      <w:commentRangeEnd w:id="2"/>
      <w:r w:rsidDel="00000000" w:rsidR="00000000" w:rsidRPr="00000000">
        <w:commentReference w:id="2"/>
      </w:r>
      <w:r w:rsidDel="00000000" w:rsidR="00000000" w:rsidRPr="00000000">
        <w:rPr>
          <w:i w:val="1"/>
          <w:color w:val="000000"/>
          <w:sz w:val="20"/>
          <w:szCs w:val="20"/>
          <w:rtl w:val="0"/>
        </w:rPr>
        <w:t xml:space="preserve">::</w:t>
        <w:tab/>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120"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120" w:line="240" w:lineRule="auto"/>
        <w:ind w:left="0" w:hanging="2"/>
        <w:rPr>
          <w:color w:val="000000"/>
          <w:sz w:val="20"/>
          <w:szCs w:val="20"/>
        </w:rPr>
      </w:pPr>
      <w:r w:rsidDel="00000000" w:rsidR="00000000" w:rsidRPr="00000000">
        <w:rPr>
          <w:i w:val="1"/>
          <w:color w:val="000000"/>
          <w:sz w:val="20"/>
          <w:szCs w:val="20"/>
          <w:rtl w:val="0"/>
        </w:rPr>
        <w:t xml:space="preserve">…………………………………………..…</w:t>
        <w:tab/>
        <w:tab/>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4.2. Daň z přidané hodnoty bude upravena a fakturována podle zákonů a předpisů platných v době fakturace dle podmínek dohodnutých v čl. 5 této smlouvy.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4.3. Cena díla je stanovena na základě cenové nabídky Zhotovitele. Jedná se o cenu konečnou, nepřekročitelnou.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V. PLATEBNÍ PODMÍNKY</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5.1. Objednatel neposkytne Zhotoviteli zálohy.</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5.2. Cena za dílo bude uhrazena dle následujícího postupu:</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První část smluvní ceny za plnění popsané v čl. IV, bodu 4.1, písm. a) bude splatná ve dvou splátkách, kdy ½ smluvní ceny bude splatná nejdříve po 4 měsících od data uzavření této smlouvy a zároveň po zajištění a provedení všech potřebných průzkumů a druhá ½ smluvní ceny po vydání územního a stavebního povolení a po předání kompletní dokumentace v daném stupni (DÚR, DPS) a soupisů stavebních prací v podobě pro zadání veřejné zakázky, </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Druhá část smluvní ceny za plnění popsané v čl. IV, bodu 4.1, písm. b) bude splatná ve dvou splátkách, kdy ½ smluvní ceny bude splatná nejdříve po 4 měsících výkonu služby a druhá ½ smluvní ceny po předání kompletního díla Objednateli a ukončení výkonu služby autorského dozoru.</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5.3. Splatnost faktur činí 30 dní od doručení Objednateli.  </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5.4. Faktury Zhotovitele musí formou a obsahem odpovídat zákonu o účetnictví a zákonu o dani z přidané hodnoty a musí obsahovat zejména:</w:t>
      </w:r>
    </w:p>
    <w:p w:rsidR="00000000" w:rsidDel="00000000" w:rsidP="00000000" w:rsidRDefault="00000000" w:rsidRPr="00000000" w14:paraId="00000077">
      <w:pPr>
        <w:numPr>
          <w:ilvl w:val="0"/>
          <w:numId w:val="3"/>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označení účetního dokladu a jeho pořadové číslo, </w:t>
      </w:r>
    </w:p>
    <w:p w:rsidR="00000000" w:rsidDel="00000000" w:rsidP="00000000" w:rsidRDefault="00000000" w:rsidRPr="00000000" w14:paraId="00000078">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identifikační údaje Objednatele, </w:t>
      </w:r>
    </w:p>
    <w:p w:rsidR="00000000" w:rsidDel="00000000" w:rsidP="00000000" w:rsidRDefault="00000000" w:rsidRPr="00000000" w14:paraId="00000079">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identifikační údaje Zhotovitele, </w:t>
      </w:r>
    </w:p>
    <w:p w:rsidR="00000000" w:rsidDel="00000000" w:rsidP="00000000" w:rsidRDefault="00000000" w:rsidRPr="00000000" w14:paraId="0000007A">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popis obsahu účetního dokladu, </w:t>
      </w:r>
    </w:p>
    <w:p w:rsidR="00000000" w:rsidDel="00000000" w:rsidP="00000000" w:rsidRDefault="00000000" w:rsidRPr="00000000" w14:paraId="0000007B">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datum vystavení, </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datum splatnosti, </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datum uskutečnění zdanitelného plnění, </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výši ceny bez daně celkem, </w:t>
      </w:r>
    </w:p>
    <w:p w:rsidR="00000000" w:rsidDel="00000000" w:rsidP="00000000" w:rsidRDefault="00000000" w:rsidRPr="00000000" w14:paraId="0000007F">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sazbu daně, </w:t>
      </w:r>
    </w:p>
    <w:p w:rsidR="00000000" w:rsidDel="00000000" w:rsidP="00000000" w:rsidRDefault="00000000" w:rsidRPr="00000000" w14:paraId="00000080">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výši daně celkem zaokrouhlenou dle příslušných předpisů, </w:t>
      </w:r>
    </w:p>
    <w:p w:rsidR="00000000" w:rsidDel="00000000" w:rsidP="00000000" w:rsidRDefault="00000000" w:rsidRPr="00000000" w14:paraId="00000081">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cenu celkem včetně daně, </w:t>
      </w:r>
    </w:p>
    <w:p w:rsidR="00000000" w:rsidDel="00000000" w:rsidP="00000000" w:rsidRDefault="00000000" w:rsidRPr="00000000" w14:paraId="00000082">
      <w:pPr>
        <w:numPr>
          <w:ilvl w:val="0"/>
          <w:numId w:val="3"/>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podpis odpovědné osoby Zhotovitele.</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5.5. Pokud faktura tyto náležitosti obsahovat nebude, je Objednatel oprávněn fakturu vrátit k opravě nebo doplnění. V tomto případě se přeruší běh lhůty splatnosti a nová lhůta počíná běžet dnem opravené nebo nově vystavené faktury.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40" w:lineRule="auto"/>
        <w:ind w:left="0" w:hanging="2"/>
        <w:rPr>
          <w:color w:val="000000"/>
          <w:sz w:val="22"/>
          <w:szCs w:val="22"/>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VI. ZPŮSOB PROVÁDĚNÍ DÍLA</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4"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6.1. Zhotovitel je povinen zapracovat do projektové dokumentace všechny oprávněné požadavky Objednatele, které nejsou v rozporu s legislativou ČR, podle které musí být projektová dokumentace dle této smlouvy zpracována.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6.2. Objednatel bude své požadavky jasně deklarovat v rámci koordinačních jednání. Koordinační jednání bude organizovat Zhotovitel dle potřeby. Objednatel má právo kdykoliv vyzvat Zhotovitele k organizaci koordinačního jednání, v takovém případě je Zhotovitel povinen uskutečnit koordinační jednání do 5 pracovních dnů od doručení výzvy. Koordinačního jednání se bude účastnit vedoucí projektant a odpovědný zástupce Zhotovitele, který je oprávněn jednat za Zhotovitele právně a technicky.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6.3. Koordinační jednání bude tvořit skupina zástupců zhotovitele a objednatele, na které budou probíhat konzultace k postupu a obsahu prací na zpracování PD, přičemž místo jednání bude řešeno vždy operativně. Konzultace o postupu a obsahu prací na zpracování PD nezmění předmět smlouvy, tyto konzultace budou řešit pouze aktuální otázky realizace díla.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6.4. Zhotovitel předá dílo podle této smlouvy Objednateli v daných termínech v místě sídla Objednatele.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6.5. Objednatel je oprávněn kontrolovat zpracování dokumentace Zhotovitele i mimo koordinační jednání. Zhotovitel je povinen odpovědět na písemný dotaz Objednatele k průběhu prací nejpozději do 15 hod. druhého pracovního dne po doručení dotazu.</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6.6. Zjistí-li Zhotovitel, že pokyny Objednatele jsou nevhodné či neúčelné, je povinen na toto Objednatele prokazatelným způsobem písemně upozornit. Bude-li v tomto případě Objednatel na výkonu činnosti dle svých pokynů trvat, má Zhotovitel povinnost:</w:t>
      </w:r>
    </w:p>
    <w:p w:rsidR="00000000" w:rsidDel="00000000" w:rsidP="00000000" w:rsidRDefault="00000000" w:rsidRPr="00000000" w14:paraId="0000008E">
      <w:pPr>
        <w:numPr>
          <w:ilvl w:val="0"/>
          <w:numId w:val="4"/>
        </w:num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ve výkonu činností pokračovat dle původních pokynů Objednatele, přičemž s ohledem na druh nevhodnosti pokynů Objednatele se v odpovídajícím poměru zprošťuje odpovědnosti za úspěch vykonaných činností a za vady v jím poskytované službě Zhotovitele, </w:t>
      </w:r>
    </w:p>
    <w:p w:rsidR="00000000" w:rsidDel="00000000" w:rsidP="00000000" w:rsidRDefault="00000000" w:rsidRPr="00000000" w14:paraId="0000008F">
      <w:pPr>
        <w:numPr>
          <w:ilvl w:val="0"/>
          <w:numId w:val="4"/>
        </w:num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v případě pokračování ve výkonu činností požadovat na Objednateli, aby své setrvání na původních pokynech potvrdil Objednatel i písemně.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6.7. Zhotovitel je povinen prokazatelným způsobem písemně upozornit Objednatele na to, že jeho pokyny nebo nové pokyny odporují obecně závazným právním předpisům.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6.8. Zhotovitel je povinen pravidelně informovat Objednatele o postupu při výkonu činností, a to nejméně jedenkrát měsíčně.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6.9. Zhotovitel je povinen předat po vykonání činností bez zbytečného odkladu Objednateli věci, které za něho převzal při výkonu činností.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VII. POUŽITÍ DOKUMENTACE</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40" w:lineRule="auto"/>
        <w:ind w:left="0" w:hanging="2"/>
        <w:jc w:val="center"/>
        <w:rPr>
          <w:color w:val="000000"/>
          <w:sz w:val="22"/>
          <w:szCs w:val="22"/>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7.1. Dokumentace dle čl. II. Smlouvy o dílo není předmětem obchodního tajemství. Je však předmětem autorských práv. Zhotovitel (autor) tímto uděluje svolení (souhlas) k užití díla, jímž Objednatel jako nabyvatel získává majetkové oprávnění dílo užít v souladu s touto smlouvou.</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7.2. Objednatel je oprávněn tuto dokumentaci poskytnout třetím osobám, včetně přípravy žádosti o dotaci či vypsání zadávacího řízení na Zhotovitele stavby, resp. vlastního zhotovení díla. Zhotovitel výslovně uděluje podpisem této smlouvy svůj souhlas k poskytnutí, kopírování a rozmožení díla zpracovaného dle této smlouvy, včetně účelu realizace zadávacích řízení, žádostí o dotaci či vlastní realizace díla či k poskytnutí třetím osobám za účelem pozdější úpravy či přepracování PD dle požadavků Objednatele v případě, že by se dílo na základě zpracované PD nerealizovalo.</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7.3. Zhotovitel se zavazuje, že veškeré technické a ekonomické podklady, výkresové a technické dokumentace včetně textových částí nebudou předány třetí osobě. Zhotovitel se rovněž zavazuje, že nebudou žádné třetí osobě poskytnuty jakékoliv informace související s tímto dílem. Ustanovení se nevztahuje na podzhotovitele předem písemně odsouhlaseného Objednatelem.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VIII. SMLUVNÍ POKUTY</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Zhotovitel se zavazuje zaplatit Objednateli za porušení kterékoliv jednotlivé, níže uvedené povinnosti smluvní pokutu:</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8.1. ve výši 1.500,-  Kč bez DPH za každý i započatý den prodlení se splněním stanoveného termínu dodání dílčí části díla dle čl. 3.5., písm. a);</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8.2. ve výši 0,2 % z celkové ceny díla bez DPH za každý i započatý den, po který nebude mít Zhotovitel platně uzavřeno pojištění profesní odpovědnosti za škodu způsobenou svou činností projektanta stavební dokumentace v souladu s čl. 11 této smlouvy; objednatel je oprávněn (dle své volby) porušení tohoto závazku nahradit uplatněním jednorázové smluvní pokuty ve výši 30.000 Kč;</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8.3. ve výši 0,2 % z celkové ceny díla bez DPH za každý i započatý den prodlení započít s odstraněním vad či nedodělků díla v určených lhůtách;</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8.4. ve výši 2.000 Kč – při kterémkoliv jednotlivém jiném (shora neuvedeném) porušení smluvních či zákonných povinností.</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Ke každé takto stanovené smluvní pokutě bude připočteno DPH. Uhrazení smluvní pokuty nezbavuje zhotovitele povinnosti řádně splnit pokutou zajištěný závazek. Zaplacení smluvní pokuty nezbavuje zhotovitele povinnosti nahradit objednateli škodu. Zhotovitel je povinen zaplatit objednateli smluvní pokutu/pokuty, případně též náhradu škody a úroky z prodlení i při odstoupení od smlouvy nebo jiném způsobu jejího ukončení. </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IX. SOUČINNOST OBJEDNATELE</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9.1. Objednatel se zavazuje předat Zhotoviteli veškeré informace a podklady, které během zpracování díla získá a které by mohly ovlivnit provádění díla. Tyto informace a podklady předá Objednatel Zhotoviteli neprodleně po jejich získání.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9.2. Objednatel zajistí účast odpovědných specialistů na výrobních výborech v průběhu zpracování díla dle této smlouvy, které bude svolávat Zhotovitel.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9.3. Objednatel se zavazuje zajistit včasné a řádné financování díla dle této smlouvy. </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X. ZÁRUKY ZA DÍLO</w:t>
      </w: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10.1. Zhotovitel odpovídá za to, že předmět této smlouvy bude zhotovený podle uzavřené smlouvy, že po dobu záruky bude mít vlastnosti dojednané v této smlouvě.</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10.2. Zhotovitel poskytuje záruku za zpracování předmětu díla bez vad a nedodělků co do rozsahu a kvality technického řešení díla a řádného provádění autorského dozoru.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10.3. Záruční doba se sjednává po dobu </w:t>
      </w:r>
      <w:r w:rsidDel="00000000" w:rsidR="00000000" w:rsidRPr="00000000">
        <w:rPr>
          <w:b w:val="1"/>
          <w:color w:val="000000"/>
          <w:sz w:val="20"/>
          <w:szCs w:val="20"/>
          <w:rtl w:val="0"/>
        </w:rPr>
        <w:t xml:space="preserve">60 měsíců</w:t>
      </w:r>
      <w:r w:rsidDel="00000000" w:rsidR="00000000" w:rsidRPr="00000000">
        <w:rPr>
          <w:color w:val="000000"/>
          <w:sz w:val="20"/>
          <w:szCs w:val="20"/>
          <w:rtl w:val="0"/>
        </w:rPr>
        <w:t xml:space="preserve"> od předání kompletního díla dle této smlouvy. Po tuto dobu má Objednatel právo požadovat bezplatné odstranění zjištěných vad díla, nedohodnou-li se smluvní strany písemně jinak. Bezplatným odstraněním vady se rozumí zejména přepracování nebo úprava projektové dokumentace, soupisu prací, dodávek a služeb a výkazu výměr dle této smlouvy.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120" w:line="240" w:lineRule="auto"/>
        <w:ind w:left="0" w:hanging="2"/>
        <w:jc w:val="both"/>
        <w:rPr>
          <w:color w:val="ff0000"/>
          <w:sz w:val="20"/>
          <w:szCs w:val="20"/>
        </w:rPr>
      </w:pPr>
      <w:r w:rsidDel="00000000" w:rsidR="00000000" w:rsidRPr="00000000">
        <w:rPr>
          <w:color w:val="000000"/>
          <w:sz w:val="20"/>
          <w:szCs w:val="20"/>
          <w:rtl w:val="0"/>
        </w:rPr>
        <w:t xml:space="preserve">10.4. Objednatel je oprávněn v písemné reklamaci uvést volbu svého nároku z vad díla. Při volbě nároku Objednatele nechat odstranit vady Zhotovitelem, se tento zavazuje nastoupit k odstranění reklamované vady díla nejpozději do 2 pracovních dnů ode dne jejího písemného oznámení objednatelem a vady odstranit neprodleně, nejpozději do 5 pracovních dnů od obdržení reklamace (nebude-li to objektivně nemožné), nedohodne-li se s Objednatelem písemně jinak.  Pokud Zhotovitel kteroukoliv z těchto povinností poruší, je Objednatel oprávněn odstranit vady sám nebo prostřednictvím třetí osoby a přeúčtovat fakturou takto vzniklé náklady Zhotoviteli, který se zavazuje k jejich řádné úhradě; Zhotovitel (autor) tímto uděluje Objednateli svolení (souhlas) k užití díla i tímto způsobem.</w:t>
      </w:r>
      <w:r w:rsidDel="00000000" w:rsidR="00000000" w:rsidRPr="00000000">
        <w:rPr>
          <w:color w:val="ff0000"/>
          <w:sz w:val="20"/>
          <w:szCs w:val="20"/>
          <w:rtl w:val="0"/>
        </w:rPr>
        <w:t xml:space="preserve">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XI. POJIŠTĚNÍ</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40" w:lineRule="auto"/>
        <w:ind w:left="0" w:hanging="2"/>
        <w:jc w:val="both"/>
        <w:rPr>
          <w:color w:val="000000"/>
          <w:sz w:val="20"/>
          <w:szCs w:val="20"/>
        </w:rPr>
      </w:pPr>
      <w:r w:rsidDel="00000000" w:rsidR="00000000" w:rsidRPr="00000000">
        <w:rPr>
          <w:color w:val="000000"/>
          <w:sz w:val="20"/>
          <w:szCs w:val="20"/>
          <w:rtl w:val="0"/>
        </w:rPr>
        <w:t xml:space="preserve">11.1. Zhotovitel se zavazuje mít po celou dobu provádění díla a po celou dobu běhu záruční lhůty uzavřeno pojištění profesní odpovědnosti za škodu způsobenou svou činností projektanta stavební dokumentace s min. pojistnou částkou pojištění odpovědnosti za škodu ve výši 10 mil. Kč. Zhotovitel se zavazuje kdykoliv během plnění předmětu díla, na výzvu Objednatele, </w:t>
      </w:r>
      <w:r w:rsidDel="00000000" w:rsidR="00000000" w:rsidRPr="00000000">
        <w:rPr>
          <w:b w:val="1"/>
          <w:color w:val="000000"/>
          <w:sz w:val="20"/>
          <w:szCs w:val="20"/>
          <w:rtl w:val="0"/>
        </w:rPr>
        <w:t xml:space="preserve">předložit do 3 pracovních dnů ověřenou kopii příslušné pojistné smlouvy</w:t>
      </w:r>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či pojistného certifikátu</w:t>
      </w:r>
      <w:r w:rsidDel="00000000" w:rsidR="00000000" w:rsidRPr="00000000">
        <w:rPr>
          <w:color w:val="000000"/>
          <w:sz w:val="20"/>
          <w:szCs w:val="20"/>
          <w:rtl w:val="0"/>
        </w:rPr>
        <w:t xml:space="preserve">, jež uvedené dokládá.  V případě, že tak neučiní, bude toto považováno za neposkytnutí součinnosti ze strany Zhotovitele.</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11.2. Zhotovitel se dále zavazuje řádně a včas plnit veškeré závazky z této pojistné smlouvy pro něj plynoucí a udržovat pojištění dle ustanovení tohoto článku smlouvy po celou dobu plnění díla. V případě zániku pojistné smlouvy uzavře Zhotovitel nejpozději do 7 dnů novou pojistnou smlouvu alespoň ve stejném rozsahu a tuto předloží v ověřené kopii Zhotoviteli nejpozději do 3 dnů ode dne jejího uzavření. </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00" w:line="276" w:lineRule="auto"/>
        <w:ind w:left="0" w:hanging="2"/>
        <w:jc w:val="both"/>
        <w:rPr>
          <w:rFonts w:ascii="Garamond" w:cs="Garamond" w:eastAsia="Garamond" w:hAnsi="Garamond"/>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b w:val="1"/>
          <w:color w:val="000000"/>
          <w:sz w:val="20"/>
          <w:szCs w:val="20"/>
          <w:rtl w:val="0"/>
        </w:rPr>
        <w:t xml:space="preserve">XII. OSTATNÍ A ZÁVĚREČNÁ USTANOVENÍ</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40" w:lineRule="auto"/>
        <w:ind w:left="0" w:hanging="2"/>
        <w:jc w:val="center"/>
        <w:rPr>
          <w:color w:val="000000"/>
          <w:sz w:val="20"/>
          <w:szCs w:val="2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00" w:line="276" w:lineRule="auto"/>
        <w:ind w:left="0" w:hanging="2"/>
        <w:jc w:val="both"/>
        <w:rPr>
          <w:color w:val="000000"/>
          <w:sz w:val="20"/>
          <w:szCs w:val="20"/>
        </w:rPr>
      </w:pPr>
      <w:r w:rsidDel="00000000" w:rsidR="00000000" w:rsidRPr="00000000">
        <w:rPr>
          <w:color w:val="000000"/>
          <w:sz w:val="20"/>
          <w:szCs w:val="20"/>
          <w:rtl w:val="0"/>
        </w:rPr>
        <w:t xml:space="preserve">12.1. Objednatel je oprávněn zveřejnit obsah této smlouvy dle zákona č. 106/1999 Sb., o svobodném přístupu k informacím, v platném znění, případně jiných právních předpisů.  </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12.2. Odstoupit od této smlouvy lze dle občanského zákoníku nebo této smlouvy při jejím podstatném porušení. Podstatným porušením této smlouvy Zhotovitelem se rozumí uplynutí přiměřené, minimálně sedmidenní lhůty, písemně určené Objednatelem k nápravě vadného stavu, tj.: nezahájení provádění díla Zhotovitelem v určeném termínu, nebo zastavení či přerušení prací na zhotovovaném díle, nebo prodlení s řádným (protokolárním) předáním díla či kterékoliv jeho dílčí části bez vad a nedodělků, nebo provádění díla či jeho částí v rozporu s touto smlouvou, nebo s nástupem na odstranění či odstraněním vady.  Vědomé uvedení nepravdivých skutečností v této smlouvě zakládá druhé straně právo odstoupit od smlouvy a požadovat náhradu škody včetně ušlého zisku.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12.3. Veškerá korespondence bude přednostně odesílána nebo doručována na výše uvedenou e-mailovou adresu, případně datovou schránkou (je-li tato funkce povolena). Pro fikci doručení se má se za to, že korespondence zaslaná e-mailem nebo na datovou schránku uvedenou v této smlouvě, byla adresátovi doručena druhý pracovní den po odeslání. Pro fikci doručení korespondence v listinné formě platí § 573 občanského zákoníku, tj. třetí pracovní den po odeslání zásilky prostřednictvím provozovatele poštovních služeb.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12.4. Tuto smlouvu lze měnit, doplňovat nebo rušit jen oboustranně odsouhlasenými písemnými vzestupně číslovanými smluvními dodatky, jež musí být jako takové označeny a právoplatně podepsány oběma smluvními stranami; u Objednatele navíc po předchozím schválení Radou města Javorník.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120" w:line="240" w:lineRule="auto"/>
        <w:ind w:left="0" w:hanging="2"/>
        <w:jc w:val="both"/>
        <w:rPr>
          <w:color w:val="000000"/>
          <w:sz w:val="22"/>
          <w:szCs w:val="22"/>
        </w:rPr>
      </w:pPr>
      <w:r w:rsidDel="00000000" w:rsidR="00000000" w:rsidRPr="00000000">
        <w:rPr>
          <w:color w:val="000000"/>
          <w:sz w:val="20"/>
          <w:szCs w:val="20"/>
          <w:rtl w:val="0"/>
        </w:rPr>
        <w:t xml:space="preserve">12.5. Smlouva je vyhotovena ve 2 stejnopisech, z nichž každá strana obdrží po 1 vyhotovení.</w:t>
      </w:r>
      <w:r w:rsidDel="00000000" w:rsidR="00000000" w:rsidRPr="00000000">
        <w:rPr>
          <w:color w:val="000000"/>
          <w:sz w:val="22"/>
          <w:szCs w:val="22"/>
          <w:rtl w:val="0"/>
        </w:rPr>
        <w:t xml:space="preserve">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12.6. Zhotovitel potvrzuje, že se v plném rozsahu seznámil s rozsahem a povahou předmětu veřejné zakázky, že jsou mu známy veškeré technické, kvalitativní a jiné nezbytné podmínky k bezchybnému splnění veřejné zakázky a že disponuje takovými kapacitami a odbornými znalostmi, které jsou k provedení služeb potřebné.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12.7. Smluvní strany prohlašují, že tuto smlouvu uzavírají dobrovolně, srozumitelně, vážně a určitě, prosty omylu a žádná z nich nebyla ani v tísni ani pod vlivem jednostranně nevýhodných podmínek, na znamení čehož připojují níže podpisy svých oprávněných zástupců.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12.8. Smluvní strany této smlouvy výslovně prohlašují, že jsou obsahem této smlouvy právně vázány a že nepodniknou žádné úkony, které by mohly zmařit její účinky. Současně prohlašují, že pro případ objektivních překážek k dosažení účelu této smlouvy si poskytnou vzájemnou součinnost a budou jednat tak, aby i za změněných podmínek mohlo být tohoto účelu dosaženo.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12.9. S odvoláním na ustanovení zákona č. 320/2001 Sb., o finanční kontrole ve veřejné správě a o změně některých zákonů (zákon o finanční kontrole), ve znění pozdějších předpisů, se Zhotovitel zavazuje evidovat projektovou dokumentaci, zpracovanou dle ujednání této smlouvy o dílo, všechny účetní doklady po dobu 10-ti let od odevzdání díla. Zhotovitel umožní zaměstnancům nebo zmocněncům případného poskytovatele dotace, Ministerstvu pro místní rozvoj ČR, Ministerstvu životního prostředí, Ministerstvu financí ČR, auditnímu orgánu, Evropské komisi, Evropskému účetnímu dvoru, Nejvyššímu kontrolnímu úřadu a dalším oprávněným orgánům státní správy vstup do objektů a na pozemky dotčené projektem a jeho realizací a kontrolu dokladů souvisejících s projektem.</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12.10. Zhotovitel se dále zavazuje, že na výzvu Objednatele se zúčastní finanční kontroly, vztahující se k předmětu díla dle ujednání této smlouvy o dílo.</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12.11. Vztahy v této smlouvě neupravené se řídí českým právním řádem, zejména občanským zákoníkem, autorským zákonem, zákonem o finanční kontrole a dalšími předpisy citovanými ve smlouvě.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12.12</w:t>
      </w:r>
      <w:r w:rsidDel="00000000" w:rsidR="00000000" w:rsidRPr="00000000">
        <w:rPr>
          <w:color w:val="000000"/>
          <w:sz w:val="22"/>
          <w:szCs w:val="22"/>
          <w:rtl w:val="0"/>
        </w:rPr>
        <w:t xml:space="preserve">. </w:t>
      </w:r>
      <w:r w:rsidDel="00000000" w:rsidR="00000000" w:rsidRPr="00000000">
        <w:rPr>
          <w:color w:val="000000"/>
          <w:sz w:val="20"/>
          <w:szCs w:val="20"/>
          <w:rtl w:val="0"/>
        </w:rPr>
        <w:t xml:space="preserve">Smlouva nabývá účinnosti dnem podpisu obou smluvních stran. Na důkaz souhlasu s textem smlouvy připojují zástupci stran své podpisy.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120" w:line="240" w:lineRule="auto"/>
        <w:ind w:left="0" w:hanging="2"/>
        <w:jc w:val="both"/>
        <w:rPr>
          <w:color w:val="000000"/>
          <w:sz w:val="20"/>
          <w:szCs w:val="20"/>
        </w:rPr>
      </w:pPr>
      <w:r w:rsidDel="00000000" w:rsidR="00000000" w:rsidRPr="00000000">
        <w:rPr>
          <w:color w:val="000000"/>
          <w:sz w:val="20"/>
          <w:szCs w:val="20"/>
          <w:rtl w:val="0"/>
        </w:rPr>
        <w:t xml:space="preserve">12.13. Schvalovací doložka dle § 41 zákona č. 128/2000 Sb., o obcích, ve znění pozdějších předpisů: uzavření této smlouvy bylo schváleno dne…..na…. schůzi Zastupitelstva obce Bílov usnesením č……..</w:t>
      </w:r>
    </w:p>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40" w:lineRule="auto"/>
        <w:ind w:left="0" w:hanging="2"/>
        <w:jc w:val="both"/>
        <w:rPr>
          <w:color w:val="000000"/>
          <w:sz w:val="22"/>
          <w:szCs w:val="22"/>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40" w:lineRule="auto"/>
        <w:ind w:left="0" w:hanging="2"/>
        <w:jc w:val="both"/>
        <w:rPr>
          <w:color w:val="000000"/>
          <w:sz w:val="20"/>
          <w:szCs w:val="2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40" w:lineRule="auto"/>
        <w:ind w:left="0" w:hanging="2"/>
        <w:jc w:val="both"/>
        <w:rPr>
          <w:color w:val="000000"/>
          <w:sz w:val="22"/>
          <w:szCs w:val="22"/>
        </w:rPr>
      </w:pPr>
      <w:r w:rsidDel="00000000" w:rsidR="00000000" w:rsidRPr="00000000">
        <w:rPr>
          <w:b w:val="1"/>
          <w:color w:val="000000"/>
          <w:sz w:val="20"/>
          <w:szCs w:val="20"/>
          <w:rtl w:val="0"/>
        </w:rPr>
        <w:t xml:space="preserve">V …………………………… dne:</w:t>
      </w:r>
      <w:r w:rsidDel="00000000" w:rsidR="00000000" w:rsidRPr="00000000">
        <w:rPr>
          <w:b w:val="1"/>
          <w:color w:val="000000"/>
          <w:sz w:val="22"/>
          <w:szCs w:val="22"/>
          <w:rtl w:val="0"/>
        </w:rPr>
        <w:t xml:space="preserve"> …………………………                                                     </w:t>
        <w:tab/>
        <w:tab/>
        <w:tab/>
        <w:t xml:space="preserve">             </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40" w:lineRule="auto"/>
        <w:ind w:left="0" w:hanging="2"/>
        <w:rPr>
          <w:color w:val="000000"/>
          <w:sz w:val="20"/>
          <w:szCs w:val="20"/>
        </w:rPr>
      </w:pPr>
      <w:r w:rsidDel="00000000" w:rsidR="00000000" w:rsidRPr="00000000">
        <w:rPr>
          <w:b w:val="1"/>
          <w:color w:val="000000"/>
          <w:sz w:val="20"/>
          <w:szCs w:val="20"/>
          <w:rtl w:val="0"/>
        </w:rPr>
        <w:t xml:space="preserve">                                                        </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color w:val="000000"/>
          <w:sz w:val="20"/>
          <w:szCs w:val="20"/>
          <w:rtl w:val="0"/>
        </w:rPr>
        <w:t xml:space="preserve">            Za Objednatele:</w:t>
        <w:tab/>
        <w:t xml:space="preserve">         Za Zhotovitele: </w:t>
      </w:r>
    </w:p>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b w:val="1"/>
          <w:color w:val="000000"/>
          <w:sz w:val="20"/>
          <w:szCs w:val="20"/>
          <w:rtl w:val="0"/>
        </w:rPr>
        <w:t xml:space="preserve">                                                                                          </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b w:val="1"/>
          <w:color w:val="000000"/>
          <w:sz w:val="20"/>
          <w:szCs w:val="20"/>
          <w:rtl w:val="0"/>
        </w:rPr>
        <w:t xml:space="preserve">-----------------------------------------      </w:t>
        <w:tab/>
        <w:t xml:space="preserve">-----------------------------------------     </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b w:val="1"/>
          <w:color w:val="000000"/>
          <w:sz w:val="20"/>
          <w:szCs w:val="20"/>
          <w:rtl w:val="0"/>
        </w:rPr>
        <w:t xml:space="preserve">              Zdeněk Fusík</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pos="5904"/>
        </w:tabs>
        <w:spacing w:line="240" w:lineRule="auto"/>
        <w:ind w:left="0" w:hanging="2"/>
        <w:rPr>
          <w:color w:val="000000"/>
          <w:sz w:val="20"/>
          <w:szCs w:val="20"/>
        </w:rPr>
      </w:pPr>
      <w:r w:rsidDel="00000000" w:rsidR="00000000" w:rsidRPr="00000000">
        <w:rPr>
          <w:b w:val="1"/>
          <w:color w:val="000000"/>
          <w:sz w:val="20"/>
          <w:szCs w:val="20"/>
          <w:rtl w:val="0"/>
        </w:rPr>
        <w:t xml:space="preserve">          starosta obce Bílov</w:t>
      </w:r>
      <w:r w:rsidDel="00000000" w:rsidR="00000000" w:rsidRPr="00000000">
        <w:rPr>
          <w:rtl w:val="0"/>
        </w:rPr>
      </w:r>
    </w:p>
    <w:sectPr>
      <w:headerReference r:id="rId10" w:type="default"/>
      <w:headerReference r:id="rId11" w:type="first"/>
      <w:footerReference r:id="rId12" w:type="default"/>
      <w:footerReference r:id="rId13" w:type="first"/>
      <w:pgSz w:h="16838" w:w="11906" w:orient="portrait"/>
      <w:pgMar w:bottom="1417" w:top="1247" w:left="1417" w:right="1417" w:header="708" w:footer="708"/>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tary" w:id="2" w:date="2021-08-03T10:33:00Z">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Účastník doplní celkovou nabídkovou cenu za výkon AD nikoliv např. měsíční paušál či hodinovou sazbu.</w:t>
      </w:r>
    </w:p>
  </w:comment>
  <w:comment w:author="stary" w:id="0" w:date="2021-07-02T14:49:00Z">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Hodnotící kritérium max. však 250 kalendářních dnů</w:t>
      </w:r>
    </w:p>
  </w:comment>
  <w:comment w:author="Mgr. Kateřina Slečková" w:id="1" w:date="2016-06-23T14:58:00Z">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Doplní uchazeč!</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D" w15:done="0"/>
  <w15:commentEx w15:paraId="000000DE" w15:done="0"/>
  <w15:commentEx w15:paraId="000000D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Bdr>
        <w:top w:color="000000" w:space="1" w:sz="4" w:val="single"/>
        <w:left w:space="0" w:sz="0" w:val="nil"/>
        <w:bottom w:space="0" w:sz="0" w:val="nil"/>
        <w:right w:space="0" w:sz="0" w:val="nil"/>
        <w:between w:space="0" w:sz="0" w:val="nil"/>
      </w:pBdr>
      <w:tabs>
        <w:tab w:val="center" w:pos="4536"/>
        <w:tab w:val="right" w:pos="9072"/>
      </w:tabs>
      <w:spacing w:line="240" w:lineRule="auto"/>
      <w:ind w:left="0" w:hanging="2"/>
      <w:jc w:val="right"/>
      <w:rPr>
        <w:rFonts w:ascii="Palatino Linotype" w:cs="Palatino Linotype" w:eastAsia="Palatino Linotype" w:hAnsi="Palatino Linotype"/>
        <w:color w:val="808080"/>
        <w:sz w:val="18"/>
        <w:szCs w:val="18"/>
      </w:rPr>
    </w:pPr>
    <w:r w:rsidDel="00000000" w:rsidR="00000000" w:rsidRPr="00000000">
      <w:rPr>
        <w:rFonts w:ascii="Palatino Linotype" w:cs="Palatino Linotype" w:eastAsia="Palatino Linotype" w:hAnsi="Palatino Linotype"/>
        <w:i w:val="1"/>
        <w:color w:val="808080"/>
        <w:sz w:val="18"/>
        <w:szCs w:val="18"/>
        <w:rtl w:val="0"/>
      </w:rPr>
      <w:t xml:space="preserve">strana </w:t>
    </w:r>
    <w:r w:rsidDel="00000000" w:rsidR="00000000" w:rsidRPr="00000000">
      <w:rPr>
        <w:rFonts w:ascii="Palatino Linotype" w:cs="Palatino Linotype" w:eastAsia="Palatino Linotype" w:hAnsi="Palatino Linotype"/>
        <w:i w:val="1"/>
        <w:color w:val="80808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pBdr>
        <w:top w:color="000000" w:space="1" w:sz="4" w:val="single"/>
        <w:left w:space="0" w:sz="0" w:val="nil"/>
        <w:bottom w:space="0" w:sz="0" w:val="nil"/>
        <w:right w:space="0" w:sz="0" w:val="nil"/>
        <w:between w:space="0" w:sz="0" w:val="nil"/>
      </w:pBdr>
      <w:tabs>
        <w:tab w:val="center" w:pos="4536"/>
        <w:tab w:val="right" w:pos="9072"/>
      </w:tabs>
      <w:spacing w:line="240" w:lineRule="auto"/>
      <w:ind w:left="0" w:hanging="2"/>
      <w:jc w:val="right"/>
      <w:rPr>
        <w:color w:val="808080"/>
        <w:sz w:val="18"/>
        <w:szCs w:val="18"/>
      </w:rPr>
    </w:pPr>
    <w:r w:rsidDel="00000000" w:rsidR="00000000" w:rsidRPr="00000000">
      <w:rPr>
        <w:i w:val="1"/>
        <w:color w:val="808080"/>
        <w:sz w:val="18"/>
        <w:szCs w:val="18"/>
        <w:rtl w:val="0"/>
      </w:rPr>
      <w:t xml:space="preserve">strana </w:t>
    </w:r>
    <w:r w:rsidDel="00000000" w:rsidR="00000000" w:rsidRPr="00000000">
      <w:rPr>
        <w:i w:val="1"/>
        <w:color w:val="808080"/>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pos="4536"/>
        <w:tab w:val="right" w:pos="9072"/>
      </w:tabs>
      <w:spacing w:line="240" w:lineRule="auto"/>
      <w:ind w:left="0" w:hanging="2"/>
      <w:jc w:val="center"/>
      <w:rPr>
        <w:color w:val="000000"/>
        <w:sz w:val="20"/>
        <w:szCs w:val="20"/>
      </w:rPr>
    </w:pPr>
    <w:r w:rsidDel="00000000" w:rsidR="00000000" w:rsidRPr="00000000">
      <w:rPr>
        <w:color w:val="000000"/>
        <w:sz w:val="20"/>
        <w:szCs w:val="20"/>
      </w:rPr>
      <w:drawing>
        <wp:inline distB="0" distT="0" distL="114300" distR="114300">
          <wp:extent cx="743585" cy="828040"/>
          <wp:effectExtent b="0" l="0" r="0" t="0"/>
          <wp:docPr id="10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3585" cy="82804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pBdr>
        <w:top w:space="0" w:sz="0" w:val="nil"/>
        <w:left w:space="0" w:sz="0" w:val="nil"/>
        <w:bottom w:color="000000" w:space="1" w:sz="4" w:val="single"/>
        <w:right w:space="0" w:sz="0" w:val="nil"/>
        <w:between w:space="0" w:sz="0" w:val="nil"/>
      </w:pBdr>
      <w:spacing w:line="240" w:lineRule="auto"/>
      <w:ind w:left="0" w:hanging="2"/>
      <w:jc w:val="center"/>
      <w:rPr>
        <w:color w:val="808080"/>
        <w:sz w:val="18"/>
        <w:szCs w:val="18"/>
      </w:rPr>
    </w:pPr>
    <w:r w:rsidDel="00000000" w:rsidR="00000000" w:rsidRPr="00000000">
      <w:rPr>
        <w:b w:val="1"/>
        <w:i w:val="1"/>
        <w:color w:val="808080"/>
        <w:sz w:val="18"/>
        <w:szCs w:val="18"/>
        <w:rtl w:val="0"/>
      </w:rPr>
      <w:t xml:space="preserve">„Areál Sportovního klubu Bikros Bílov“ – zpracování PD“</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pos="4536"/>
        <w:tab w:val="right" w:pos="9072"/>
      </w:tabs>
      <w:spacing w:line="240" w:lineRule="auto"/>
      <w:ind w:left="0" w:hanging="2"/>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2"/>
      <w:numFmt w:val="bullet"/>
      <w:lvlText w:val="-"/>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78" w:hanging="360"/>
      </w:pPr>
      <w:rPr>
        <w:vertAlign w:val="baseline"/>
      </w:rPr>
    </w:lvl>
    <w:lvl w:ilvl="1">
      <w:start w:val="1"/>
      <w:numFmt w:val="lowerLetter"/>
      <w:lvlText w:val="%2."/>
      <w:lvlJc w:val="left"/>
      <w:pPr>
        <w:ind w:left="1498" w:hanging="360"/>
      </w:pPr>
      <w:rPr>
        <w:vertAlign w:val="baseline"/>
      </w:rPr>
    </w:lvl>
    <w:lvl w:ilvl="2">
      <w:start w:val="1"/>
      <w:numFmt w:val="lowerRoman"/>
      <w:lvlText w:val="%3."/>
      <w:lvlJc w:val="right"/>
      <w:pPr>
        <w:ind w:left="2218" w:hanging="180"/>
      </w:pPr>
      <w:rPr>
        <w:vertAlign w:val="baseline"/>
      </w:rPr>
    </w:lvl>
    <w:lvl w:ilvl="3">
      <w:start w:val="1"/>
      <w:numFmt w:val="decimal"/>
      <w:lvlText w:val="%4."/>
      <w:lvlJc w:val="left"/>
      <w:pPr>
        <w:ind w:left="2938" w:hanging="360"/>
      </w:pPr>
      <w:rPr>
        <w:vertAlign w:val="baseline"/>
      </w:rPr>
    </w:lvl>
    <w:lvl w:ilvl="4">
      <w:start w:val="1"/>
      <w:numFmt w:val="lowerLetter"/>
      <w:lvlText w:val="%5."/>
      <w:lvlJc w:val="left"/>
      <w:pPr>
        <w:ind w:left="3658" w:hanging="360"/>
      </w:pPr>
      <w:rPr>
        <w:vertAlign w:val="baseline"/>
      </w:rPr>
    </w:lvl>
    <w:lvl w:ilvl="5">
      <w:start w:val="1"/>
      <w:numFmt w:val="lowerRoman"/>
      <w:lvlText w:val="%6."/>
      <w:lvlJc w:val="right"/>
      <w:pPr>
        <w:ind w:left="4378" w:hanging="180"/>
      </w:pPr>
      <w:rPr>
        <w:vertAlign w:val="baseline"/>
      </w:rPr>
    </w:lvl>
    <w:lvl w:ilvl="6">
      <w:start w:val="1"/>
      <w:numFmt w:val="decimal"/>
      <w:lvlText w:val="%7."/>
      <w:lvlJc w:val="left"/>
      <w:pPr>
        <w:ind w:left="5098" w:hanging="360"/>
      </w:pPr>
      <w:rPr>
        <w:vertAlign w:val="baseline"/>
      </w:rPr>
    </w:lvl>
    <w:lvl w:ilvl="7">
      <w:start w:val="1"/>
      <w:numFmt w:val="lowerLetter"/>
      <w:lvlText w:val="%8."/>
      <w:lvlJc w:val="left"/>
      <w:pPr>
        <w:ind w:left="5818" w:hanging="360"/>
      </w:pPr>
      <w:rPr>
        <w:vertAlign w:val="baseline"/>
      </w:rPr>
    </w:lvl>
    <w:lvl w:ilvl="8">
      <w:start w:val="1"/>
      <w:numFmt w:val="lowerRoman"/>
      <w:lvlText w:val="%9."/>
      <w:lvlJc w:val="right"/>
      <w:pPr>
        <w:ind w:left="6538"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cs-CZ"/>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pPr>
    <w:rPr>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ln" w:default="1">
    <w:name w:val="Normal"/>
    <w:qFormat w:val="1"/>
    <w:pPr>
      <w:suppressAutoHyphens w:val="1"/>
      <w:spacing w:line="1" w:lineRule="atLeast"/>
      <w:ind w:left="-1" w:leftChars="-1" w:hanging="1" w:hangingChars="1"/>
      <w:textDirection w:val="btLr"/>
      <w:textAlignment w:val="top"/>
      <w:outlineLvl w:val="0"/>
    </w:pPr>
    <w:rPr>
      <w:rFonts w:ascii="Arial" w:hAnsi="Arial"/>
      <w:position w:val="-1"/>
      <w:sz w:val="24"/>
    </w:rPr>
  </w:style>
  <w:style w:type="paragraph" w:styleId="Nadpis1">
    <w:name w:val="heading 1"/>
    <w:basedOn w:val="Normln"/>
    <w:next w:val="Normln"/>
    <w:uiPriority w:val="9"/>
    <w:qFormat w:val="1"/>
    <w:pPr>
      <w:keepNext w:val="1"/>
      <w:keepLines w:val="1"/>
      <w:spacing w:after="120" w:before="480"/>
    </w:pPr>
    <w:rPr>
      <w:b w:val="1"/>
      <w:sz w:val="48"/>
      <w:szCs w:val="48"/>
    </w:rPr>
  </w:style>
  <w:style w:type="paragraph" w:styleId="Nadpis2">
    <w:name w:val="heading 2"/>
    <w:basedOn w:val="Normln"/>
    <w:next w:val="Normln"/>
    <w:uiPriority w:val="9"/>
    <w:semiHidden w:val="1"/>
    <w:unhideWhenUsed w:val="1"/>
    <w:qFormat w:val="1"/>
    <w:pPr>
      <w:keepNext w:val="1"/>
      <w:keepLines w:val="1"/>
      <w:spacing w:after="80" w:before="360"/>
      <w:outlineLvl w:val="1"/>
    </w:pPr>
    <w:rPr>
      <w:b w:val="1"/>
      <w:sz w:val="36"/>
      <w:szCs w:val="36"/>
    </w:rPr>
  </w:style>
  <w:style w:type="paragraph" w:styleId="Nadpis3">
    <w:name w:val="heading 3"/>
    <w:basedOn w:val="Normln"/>
    <w:next w:val="Normln"/>
    <w:uiPriority w:val="9"/>
    <w:semiHidden w:val="1"/>
    <w:unhideWhenUsed w:val="1"/>
    <w:qFormat w:val="1"/>
    <w:pPr>
      <w:keepNext w:val="1"/>
      <w:spacing w:after="60" w:before="240"/>
      <w:outlineLvl w:val="2"/>
    </w:pPr>
    <w:rPr>
      <w:rFonts w:cs="Arial"/>
      <w:b w:val="1"/>
      <w:bCs w:val="1"/>
      <w:sz w:val="26"/>
      <w:szCs w:val="26"/>
    </w:rPr>
  </w:style>
  <w:style w:type="paragraph" w:styleId="Nadpis4">
    <w:name w:val="heading 4"/>
    <w:basedOn w:val="Normln"/>
    <w:next w:val="Normln"/>
    <w:uiPriority w:val="9"/>
    <w:semiHidden w:val="1"/>
    <w:unhideWhenUsed w:val="1"/>
    <w:qFormat w:val="1"/>
    <w:pPr>
      <w:keepNext w:val="1"/>
      <w:keepLines w:val="1"/>
      <w:spacing w:after="40" w:before="240"/>
      <w:outlineLvl w:val="3"/>
    </w:pPr>
    <w:rPr>
      <w:b w:val="1"/>
      <w:szCs w:val="24"/>
    </w:rPr>
  </w:style>
  <w:style w:type="paragraph" w:styleId="Nadpis5">
    <w:name w:val="heading 5"/>
    <w:basedOn w:val="Normln"/>
    <w:next w:val="Normln"/>
    <w:uiPriority w:val="9"/>
    <w:semiHidden w:val="1"/>
    <w:unhideWhenUsed w:val="1"/>
    <w:qFormat w:val="1"/>
    <w:pPr>
      <w:spacing w:after="60" w:before="240"/>
      <w:outlineLvl w:val="4"/>
    </w:pPr>
    <w:rPr>
      <w:b w:val="1"/>
      <w:bCs w:val="1"/>
      <w:i w:val="1"/>
      <w:iCs w:val="1"/>
      <w:sz w:val="26"/>
      <w:szCs w:val="26"/>
    </w:rPr>
  </w:style>
  <w:style w:type="paragraph" w:styleId="Nadpis6">
    <w:name w:val="heading 6"/>
    <w:basedOn w:val="Normln"/>
    <w:next w:val="Normln"/>
    <w:uiPriority w:val="9"/>
    <w:semiHidden w:val="1"/>
    <w:unhideWhenUsed w:val="1"/>
    <w:qFormat w:val="1"/>
    <w:pPr>
      <w:spacing w:after="60" w:before="240"/>
      <w:outlineLvl w:val="5"/>
    </w:pPr>
    <w:rPr>
      <w:rFonts w:ascii="Times New Roman" w:hAnsi="Times New Roman"/>
      <w:b w:val="1"/>
      <w:bCs w:val="1"/>
      <w:sz w:val="22"/>
      <w:szCs w:val="22"/>
    </w:rPr>
  </w:style>
  <w:style w:type="paragraph" w:styleId="Nadpis7">
    <w:name w:val="heading 7"/>
    <w:basedOn w:val="Normln"/>
    <w:next w:val="Normln"/>
    <w:pPr>
      <w:spacing w:after="60" w:before="240"/>
      <w:outlineLvl w:val="6"/>
    </w:pPr>
    <w:rPr>
      <w:rFonts w:ascii="Times New Roman" w:hAnsi="Times New Roman"/>
      <w:szCs w:val="24"/>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120" w:before="480"/>
    </w:pPr>
    <w:rPr>
      <w:b w:val="1"/>
      <w:sz w:val="72"/>
      <w:szCs w:val="72"/>
    </w:rPr>
  </w:style>
  <w:style w:type="paragraph" w:styleId="Zptenadresanaoblku">
    <w:name w:val="envelope return"/>
    <w:basedOn w:val="Normln"/>
    <w:rPr>
      <w:rFonts w:cs="Arial"/>
      <w:sz w:val="16"/>
      <w:szCs w:val="16"/>
    </w:rPr>
  </w:style>
  <w:style w:type="paragraph" w:styleId="Zhlav">
    <w:name w:val="header"/>
    <w:basedOn w:val="Normln"/>
    <w:pPr>
      <w:tabs>
        <w:tab w:val="center" w:pos="4536"/>
        <w:tab w:val="right" w:pos="9072"/>
      </w:tabs>
    </w:pPr>
    <w:rPr>
      <w:sz w:val="20"/>
    </w:rPr>
  </w:style>
  <w:style w:type="paragraph" w:styleId="Zkladntextodsazen">
    <w:name w:val="Body Text Indent"/>
    <w:basedOn w:val="Normln"/>
    <w:pPr>
      <w:ind w:firstLine="737"/>
      <w:jc w:val="both"/>
    </w:pPr>
    <w:rPr>
      <w:sz w:val="22"/>
    </w:rPr>
  </w:style>
  <w:style w:type="paragraph" w:styleId="Zkladntext2">
    <w:name w:val="Body Text 2"/>
    <w:basedOn w:val="Normln"/>
    <w:pPr>
      <w:jc w:val="both"/>
    </w:pPr>
    <w:rPr>
      <w:sz w:val="20"/>
    </w:rPr>
  </w:style>
  <w:style w:type="paragraph" w:styleId="Zkladntext3">
    <w:name w:val="Body Text 3"/>
    <w:basedOn w:val="Normln"/>
    <w:pPr>
      <w:jc w:val="center"/>
    </w:pPr>
    <w:rPr>
      <w:b w:val="1"/>
      <w:sz w:val="28"/>
    </w:rPr>
  </w:style>
  <w:style w:type="paragraph" w:styleId="Zkladntextodsazen3">
    <w:name w:val="Body Text Indent 3"/>
    <w:basedOn w:val="Normln"/>
    <w:pPr>
      <w:tabs>
        <w:tab w:val="left" w:pos="8931"/>
      </w:tabs>
      <w:spacing w:before="60"/>
      <w:ind w:left="1418"/>
      <w:jc w:val="both"/>
    </w:pPr>
    <w:rPr>
      <w:rFonts w:ascii="Verdana" w:hAnsi="Verdana"/>
      <w:i w:val="1"/>
      <w:iCs w:val="1"/>
      <w:sz w:val="16"/>
    </w:rPr>
  </w:style>
  <w:style w:type="paragraph" w:styleId="Import6" w:customStyle="1">
    <w:name w:val="Import 6"/>
    <w:basedOn w:val="Normln"/>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28" w:lineRule="auto"/>
      <w:ind w:left="432"/>
    </w:pPr>
    <w:rPr>
      <w:rFonts w:ascii="Courier New" w:hAnsi="Courier New"/>
    </w:rPr>
  </w:style>
  <w:style w:type="paragraph" w:styleId="Import7" w:customStyle="1">
    <w:name w:val="Import 7"/>
    <w:basedOn w:val="Normln"/>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28" w:lineRule="auto"/>
      <w:ind w:left="720" w:hanging="288"/>
    </w:pPr>
    <w:rPr>
      <w:rFonts w:ascii="Courier New" w:hAnsi="Courier New"/>
    </w:rPr>
  </w:style>
  <w:style w:type="paragraph" w:styleId="Import3" w:customStyle="1">
    <w:name w:val="Import 3"/>
    <w:basedOn w:val="Normln"/>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val="0"/>
      <w:spacing w:line="228" w:lineRule="auto"/>
    </w:pPr>
    <w:rPr>
      <w:rFonts w:ascii="Courier New" w:hAnsi="Courier New"/>
    </w:rPr>
  </w:style>
  <w:style w:type="paragraph" w:styleId="Import0" w:customStyle="1">
    <w:name w:val="Import 0"/>
    <w:basedOn w:val="Normln"/>
    <w:pPr>
      <w:suppressAutoHyphens w:val="0"/>
      <w:spacing w:line="276" w:lineRule="auto"/>
    </w:pPr>
    <w:rPr>
      <w:rFonts w:ascii="Courier New" w:hAnsi="Courier New"/>
    </w:rPr>
  </w:style>
  <w:style w:type="paragraph" w:styleId="Import4" w:customStyle="1">
    <w:name w:val="Import 4"/>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28" w:lineRule="auto"/>
      <w:ind w:left="4032"/>
    </w:pPr>
  </w:style>
  <w:style w:type="paragraph" w:styleId="Import5" w:customStyle="1">
    <w:name w:val="Import 5"/>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28" w:lineRule="auto"/>
      <w:ind w:left="432" w:hanging="432"/>
    </w:pPr>
  </w:style>
  <w:style w:type="paragraph" w:styleId="Import8" w:customStyle="1">
    <w:name w:val="Import 8"/>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28" w:lineRule="auto"/>
      <w:ind w:left="3888"/>
    </w:pPr>
  </w:style>
  <w:style w:type="paragraph" w:styleId="Import9" w:customStyle="1">
    <w:name w:val="Import 9"/>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28" w:lineRule="auto"/>
      <w:ind w:left="3744"/>
    </w:pPr>
  </w:style>
  <w:style w:type="paragraph" w:styleId="Import16" w:customStyle="1">
    <w:name w:val="Import 16"/>
    <w:basedOn w:val="Import0"/>
    <w:pPr>
      <w:tabs>
        <w:tab w:val="left" w:pos="5904"/>
      </w:tabs>
      <w:spacing w:line="228" w:lineRule="auto"/>
    </w:pPr>
  </w:style>
  <w:style w:type="paragraph" w:styleId="Import1" w:customStyle="1">
    <w:name w:val="Import 1"/>
    <w:basedOn w:val="Import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28" w:lineRule="auto"/>
      <w:ind w:left="3600"/>
    </w:pPr>
  </w:style>
  <w:style w:type="paragraph" w:styleId="Zpat">
    <w:name w:val="footer"/>
    <w:basedOn w:val="Normln"/>
    <w:pPr>
      <w:tabs>
        <w:tab w:val="center" w:pos="4536"/>
        <w:tab w:val="right" w:pos="9072"/>
      </w:tabs>
    </w:pPr>
  </w:style>
  <w:style w:type="paragraph" w:styleId="Zkladntext">
    <w:name w:val="Body Text"/>
    <w:basedOn w:val="Normln"/>
    <w:pPr>
      <w:spacing w:after="120"/>
    </w:pPr>
  </w:style>
  <w:style w:type="character" w:styleId="ZpatChar" w:customStyle="1">
    <w:name w:val="Zápatí Char"/>
    <w:rPr>
      <w:rFonts w:ascii="Arial" w:hAnsi="Arial"/>
      <w:w w:val="100"/>
      <w:position w:val="-1"/>
      <w:sz w:val="24"/>
      <w:effect w:val="none"/>
      <w:vertAlign w:val="baseline"/>
      <w:cs w:val="0"/>
      <w:em w:val="none"/>
    </w:rPr>
  </w:style>
  <w:style w:type="paragraph" w:styleId="Textbubliny">
    <w:name w:val="Balloon Text"/>
    <w:basedOn w:val="Normln"/>
    <w:rPr>
      <w:rFonts w:ascii="Tahoma" w:hAnsi="Tahoma"/>
      <w:sz w:val="16"/>
      <w:szCs w:val="16"/>
    </w:rPr>
  </w:style>
  <w:style w:type="character" w:styleId="TextbublinyChar" w:customStyle="1">
    <w:name w:val="Text bubliny Char"/>
    <w:rPr>
      <w:rFonts w:ascii="Tahoma" w:cs="Tahoma" w:hAnsi="Tahoma"/>
      <w:w w:val="100"/>
      <w:position w:val="-1"/>
      <w:sz w:val="16"/>
      <w:szCs w:val="16"/>
      <w:effect w:val="none"/>
      <w:vertAlign w:val="baseline"/>
      <w:cs w:val="0"/>
      <w:em w:val="none"/>
    </w:rPr>
  </w:style>
  <w:style w:type="character" w:styleId="Odkaznakoment">
    <w:name w:val="annotation reference"/>
    <w:qFormat w:val="1"/>
    <w:rPr>
      <w:w w:val="100"/>
      <w:position w:val="-1"/>
      <w:sz w:val="16"/>
      <w:szCs w:val="16"/>
      <w:effect w:val="none"/>
      <w:vertAlign w:val="baseline"/>
      <w:cs w:val="0"/>
      <w:em w:val="none"/>
    </w:rPr>
  </w:style>
  <w:style w:type="paragraph" w:styleId="Textkomente">
    <w:name w:val="annotation text"/>
    <w:basedOn w:val="Normln"/>
    <w:qFormat w:val="1"/>
    <w:rPr>
      <w:sz w:val="20"/>
    </w:rPr>
  </w:style>
  <w:style w:type="character" w:styleId="TextkomenteChar" w:customStyle="1">
    <w:name w:val="Text komentáře Char"/>
    <w:rPr>
      <w:rFonts w:ascii="Arial" w:hAnsi="Arial"/>
      <w:w w:val="100"/>
      <w:position w:val="-1"/>
      <w:effect w:val="none"/>
      <w:vertAlign w:val="baseline"/>
      <w:cs w:val="0"/>
      <w:em w:val="none"/>
    </w:rPr>
  </w:style>
  <w:style w:type="paragraph" w:styleId="Pedmtkomente">
    <w:name w:val="annotation subject"/>
    <w:basedOn w:val="Textkomente"/>
    <w:next w:val="Textkomente"/>
    <w:qFormat w:val="1"/>
    <w:rPr>
      <w:b w:val="1"/>
      <w:bCs w:val="1"/>
    </w:rPr>
  </w:style>
  <w:style w:type="character" w:styleId="PedmtkomenteChar" w:customStyle="1">
    <w:name w:val="Předmět komentáře Char"/>
    <w:rPr>
      <w:rFonts w:ascii="Arial" w:hAnsi="Arial"/>
      <w:b w:val="1"/>
      <w:bCs w:val="1"/>
      <w:w w:val="100"/>
      <w:position w:val="-1"/>
      <w:effect w:val="none"/>
      <w:vertAlign w:val="baseline"/>
      <w:cs w:val="0"/>
      <w:em w:val="none"/>
    </w:rPr>
  </w:style>
  <w:style w:type="character" w:styleId="Hypertextovodkaz">
    <w:name w:val="Hyperlink"/>
    <w:rPr>
      <w:color w:val="0000ff"/>
      <w:w w:val="100"/>
      <w:position w:val="-1"/>
      <w:u w:val="single"/>
      <w:effect w:val="none"/>
      <w:vertAlign w:val="baseline"/>
      <w:cs w:val="0"/>
      <w:em w:val="none"/>
    </w:rPr>
  </w:style>
  <w:style w:type="paragraph" w:styleId="cislovani1" w:customStyle="1">
    <w:name w:val="cislovani 1"/>
    <w:basedOn w:val="Normln"/>
    <w:next w:val="Normln"/>
    <w:pPr>
      <w:keepNext w:val="1"/>
      <w:numPr>
        <w:numId w:val="7"/>
      </w:numPr>
      <w:spacing w:before="480" w:line="288" w:lineRule="auto"/>
      <w:ind w:left="567" w:hanging="1"/>
    </w:pPr>
    <w:rPr>
      <w:rFonts w:ascii="JohnSans Text Pro" w:hAnsi="JohnSans Text Pro"/>
      <w:b w:val="1"/>
      <w:caps w:val="1"/>
      <w:szCs w:val="24"/>
    </w:rPr>
  </w:style>
  <w:style w:type="paragraph" w:styleId="Cislovani2" w:customStyle="1">
    <w:name w:val="Cislovani 2"/>
    <w:basedOn w:val="Normln"/>
    <w:pPr>
      <w:keepNext w:val="1"/>
      <w:numPr>
        <w:ilvl w:val="1"/>
        <w:numId w:val="7"/>
      </w:numPr>
      <w:tabs>
        <w:tab w:val="left" w:pos="851"/>
        <w:tab w:val="left" w:pos="1021"/>
      </w:tabs>
      <w:spacing w:before="240" w:line="288" w:lineRule="auto"/>
      <w:ind w:left="851" w:hanging="851"/>
      <w:jc w:val="both"/>
    </w:pPr>
    <w:rPr>
      <w:rFonts w:ascii="JohnSans Text Pro" w:hAnsi="JohnSans Text Pro"/>
      <w:sz w:val="20"/>
      <w:szCs w:val="24"/>
    </w:rPr>
  </w:style>
  <w:style w:type="paragraph" w:styleId="Cislovani3" w:customStyle="1">
    <w:name w:val="Cislovani 3"/>
    <w:basedOn w:val="Normln"/>
    <w:pPr>
      <w:numPr>
        <w:ilvl w:val="2"/>
        <w:numId w:val="7"/>
      </w:numPr>
      <w:tabs>
        <w:tab w:val="left" w:pos="851"/>
      </w:tabs>
      <w:spacing w:before="120" w:line="288" w:lineRule="auto"/>
      <w:ind w:left="851" w:hanging="851"/>
      <w:jc w:val="both"/>
    </w:pPr>
    <w:rPr>
      <w:rFonts w:ascii="JohnSans Text Pro" w:hAnsi="JohnSans Text Pro"/>
      <w:sz w:val="20"/>
      <w:szCs w:val="24"/>
    </w:rPr>
  </w:style>
  <w:style w:type="paragraph" w:styleId="Cislovani4" w:customStyle="1">
    <w:name w:val="Cislovani 4"/>
    <w:basedOn w:val="Normln"/>
    <w:pPr>
      <w:numPr>
        <w:ilvl w:val="3"/>
        <w:numId w:val="7"/>
      </w:numPr>
      <w:tabs>
        <w:tab w:val="left" w:pos="851"/>
      </w:tabs>
      <w:spacing w:before="120" w:line="288" w:lineRule="auto"/>
      <w:ind w:left="851" w:hanging="851"/>
      <w:jc w:val="both"/>
    </w:pPr>
    <w:rPr>
      <w:rFonts w:ascii="JohnSans Text Pro" w:hAnsi="JohnSans Text Pro"/>
      <w:sz w:val="20"/>
      <w:szCs w:val="24"/>
    </w:rPr>
  </w:style>
  <w:style w:type="paragraph" w:styleId="Cislovani4text" w:customStyle="1">
    <w:name w:val="Cislovani 4 text"/>
    <w:basedOn w:val="Normln"/>
    <w:pPr>
      <w:numPr>
        <w:ilvl w:val="4"/>
        <w:numId w:val="7"/>
      </w:numPr>
      <w:tabs>
        <w:tab w:val="left" w:pos="851"/>
      </w:tabs>
      <w:spacing w:before="120" w:line="288" w:lineRule="auto"/>
      <w:ind w:left="851" w:hanging="851"/>
      <w:jc w:val="both"/>
    </w:pPr>
    <w:rPr>
      <w:rFonts w:ascii="JohnSans Text Pro" w:hAnsi="JohnSans Text Pro"/>
      <w:i w:val="1"/>
      <w:sz w:val="20"/>
      <w:szCs w:val="24"/>
    </w:rPr>
  </w:style>
  <w:style w:type="paragraph" w:styleId="Zkladntextodsazen2">
    <w:name w:val="Body Text Indent 2"/>
    <w:basedOn w:val="Normln"/>
    <w:qFormat w:val="1"/>
    <w:pPr>
      <w:spacing w:after="120" w:line="480" w:lineRule="auto"/>
      <w:ind w:left="283"/>
    </w:pPr>
  </w:style>
  <w:style w:type="character" w:styleId="Zkladntextodsazen2Char" w:customStyle="1">
    <w:name w:val="Základní text odsazený 2 Char"/>
    <w:rPr>
      <w:rFonts w:ascii="Arial" w:hAnsi="Arial"/>
      <w:w w:val="100"/>
      <w:position w:val="-1"/>
      <w:sz w:val="24"/>
      <w:effect w:val="none"/>
      <w:vertAlign w:val="baseline"/>
      <w:cs w:val="0"/>
      <w:em w:val="none"/>
    </w:rPr>
  </w:style>
  <w:style w:type="paragraph" w:styleId="Default" w:customStyle="1">
    <w:name w:val="Default"/>
    <w:pPr>
      <w:suppressAutoHyphens w:val="1"/>
      <w:autoSpaceDE w:val="0"/>
      <w:autoSpaceDN w:val="0"/>
      <w:adjustRightInd w:val="0"/>
      <w:spacing w:line="1" w:lineRule="atLeast"/>
      <w:ind w:left="-1" w:leftChars="-1" w:hanging="1" w:hangingChars="1"/>
      <w:textDirection w:val="btLr"/>
      <w:textAlignment w:val="top"/>
      <w:outlineLvl w:val="0"/>
    </w:pPr>
    <w:rPr>
      <w:rFonts w:ascii="Arial" w:cs="Arial" w:hAnsi="Arial"/>
      <w:color w:val="000000"/>
      <w:position w:val="-1"/>
      <w:sz w:val="24"/>
      <w:szCs w:val="24"/>
    </w:rPr>
  </w:style>
  <w:style w:type="paragraph" w:styleId="Odstavecseseznamem">
    <w:name w:val="List Paragraph"/>
    <w:basedOn w:val="Normln"/>
    <w:pPr>
      <w:spacing w:after="120" w:before="120"/>
      <w:ind w:left="720"/>
      <w:contextualSpacing w:val="1"/>
    </w:pPr>
    <w:rPr>
      <w:rFonts w:ascii="Calibri" w:eastAsia="Calibri" w:hAnsi="Calibri"/>
      <w:sz w:val="22"/>
      <w:szCs w:val="22"/>
      <w:lang w:eastAsia="en-US"/>
    </w:rPr>
  </w:style>
  <w:style w:type="character" w:styleId="nowrap" w:customStyle="1">
    <w:name w:val="nowrap"/>
    <w:basedOn w:val="Standardnpsmoodstavce"/>
    <w:rPr>
      <w:w w:val="100"/>
      <w:position w:val="-1"/>
      <w:effect w:val="none"/>
      <w:vertAlign w:val="baseline"/>
      <w:cs w:val="0"/>
      <w:em w:val="none"/>
    </w:rPr>
  </w:style>
  <w:style w:type="character" w:styleId="Nevyeenzmnka">
    <w:name w:val="Unresolved Mention"/>
    <w:qFormat w:val="1"/>
    <w:rPr>
      <w:color w:val="605e5c"/>
      <w:w w:val="100"/>
      <w:position w:val="-1"/>
      <w:effect w:val="none"/>
      <w:shd w:color="auto" w:fill="e1dfdd" w:val="clear"/>
      <w:vertAlign w:val="baseline"/>
      <w:cs w:val="0"/>
      <w:em w:val="none"/>
    </w:rPr>
  </w:style>
  <w:style w:type="paragraph" w:styleId="Podnadpis">
    <w:name w:val="Subtitle"/>
    <w:basedOn w:val="Normln"/>
    <w:next w:val="Normln"/>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mailto:starosta@bilov.cz"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BVcqNiR+c1bkfOmthTuRUqobZg==">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2021-08-19T07:22:00Z</dcterms:created>
  <dc:creator>Milada</dc:creator>
</cp:coreProperties>
</file>